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F0122" w14:textId="77777777" w:rsidR="00F2254E" w:rsidRPr="0075000E" w:rsidRDefault="00F2254E" w:rsidP="00F2254E">
      <w:pPr>
        <w:pStyle w:val="ad"/>
        <w:spacing w:before="120" w:after="120" w:line="276" w:lineRule="auto"/>
        <w:rPr>
          <w:color w:val="auto"/>
          <w:spacing w:val="0"/>
        </w:rPr>
      </w:pPr>
      <w:r w:rsidRPr="0075000E">
        <w:rPr>
          <w:noProof/>
          <w:sz w:val="4"/>
          <w:szCs w:val="4"/>
          <w:lang w:val="ru-RU" w:eastAsia="ru-RU" w:bidi="ar-SA"/>
        </w:rPr>
        <w:drawing>
          <wp:inline distT="0" distB="0" distL="0" distR="0" wp14:anchorId="217416AF" wp14:editId="7D970E56">
            <wp:extent cx="449580" cy="609600"/>
            <wp:effectExtent l="0" t="0" r="7620" b="0"/>
            <wp:docPr id="1389388854" name="Рисунок 1" descr="Изображение выглядит как текст, канделябр, символ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388854" name="Рисунок 1" descr="Изображение выглядит как текст, канделябр, символ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B65D3" w14:textId="77777777" w:rsidR="00F2254E" w:rsidRPr="0075000E" w:rsidRDefault="00F2254E" w:rsidP="00F2254E">
      <w:pPr>
        <w:pStyle w:val="ad"/>
        <w:spacing w:before="120" w:after="120" w:line="276" w:lineRule="auto"/>
        <w:rPr>
          <w:b/>
          <w:bCs/>
          <w:color w:val="auto"/>
          <w:spacing w:val="0"/>
        </w:rPr>
      </w:pPr>
      <w:r w:rsidRPr="0075000E">
        <w:rPr>
          <w:b/>
          <w:bCs/>
          <w:color w:val="auto"/>
          <w:spacing w:val="0"/>
        </w:rPr>
        <w:t>ДСНС України</w:t>
      </w:r>
    </w:p>
    <w:p w14:paraId="15CDF57E" w14:textId="77777777" w:rsidR="00F2254E" w:rsidRPr="0075000E" w:rsidRDefault="00F2254E" w:rsidP="00F2254E">
      <w:pPr>
        <w:pStyle w:val="ad"/>
        <w:spacing w:before="120" w:after="120" w:line="276" w:lineRule="auto"/>
        <w:rPr>
          <w:b/>
          <w:bCs/>
          <w:color w:val="auto"/>
          <w:spacing w:val="0"/>
        </w:rPr>
      </w:pPr>
      <w:r w:rsidRPr="0075000E">
        <w:rPr>
          <w:b/>
          <w:bCs/>
          <w:color w:val="auto"/>
          <w:spacing w:val="0"/>
        </w:rPr>
        <w:t>КІРОВОГРАДСЬКИЙ ОБЛАСНИЙ ЦЕНТР З ГІДРОМЕТЕОРОЛОГІЇ</w:t>
      </w:r>
    </w:p>
    <w:p w14:paraId="194FB233" w14:textId="77777777" w:rsidR="00F2254E" w:rsidRPr="00F2254E" w:rsidRDefault="00F2254E" w:rsidP="00F2254E">
      <w:pPr>
        <w:shd w:val="clear" w:color="auto" w:fill="FFFFFF"/>
        <w:jc w:val="center"/>
        <w:rPr>
          <w:b/>
          <w:bCs/>
          <w:sz w:val="24"/>
          <w:szCs w:val="24"/>
        </w:rPr>
      </w:pPr>
      <w:r w:rsidRPr="00F2254E">
        <w:rPr>
          <w:b/>
          <w:bCs/>
          <w:sz w:val="24"/>
          <w:szCs w:val="24"/>
        </w:rPr>
        <w:t>(Кіровоградський ЦГМ)</w:t>
      </w:r>
    </w:p>
    <w:p w14:paraId="271C2974" w14:textId="77777777" w:rsidR="00F2254E" w:rsidRDefault="00F2254E" w:rsidP="00F2254E">
      <w:pPr>
        <w:spacing w:line="259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78C33976" w14:textId="3A995344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74804B31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78D18338" w14:textId="77777777" w:rsidR="00786206" w:rsidRPr="00771C6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18A3F541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675"/>
        <w:gridCol w:w="6946"/>
        <w:gridCol w:w="8080"/>
      </w:tblGrid>
      <w:tr w:rsidR="009C5CEE" w14:paraId="63D1F8BD" w14:textId="77777777" w:rsidTr="00D110CB">
        <w:tc>
          <w:tcPr>
            <w:tcW w:w="675" w:type="dxa"/>
          </w:tcPr>
          <w:p w14:paraId="65048678" w14:textId="77777777" w:rsidR="009C5CEE" w:rsidRPr="009C38BC" w:rsidRDefault="009C5CEE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9A78AD9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A29">
              <w:rPr>
                <w:b/>
                <w:sz w:val="26"/>
                <w:szCs w:val="26"/>
              </w:rPr>
              <w:t>підприємцівта</w:t>
            </w:r>
            <w:proofErr w:type="spellEnd"/>
            <w:r w:rsidRPr="003B3A29">
              <w:rPr>
                <w:b/>
                <w:sz w:val="26"/>
                <w:szCs w:val="26"/>
              </w:rPr>
              <w:t xml:space="preserve"> громадських формувань, його категорія:</w:t>
            </w:r>
          </w:p>
        </w:tc>
        <w:tc>
          <w:tcPr>
            <w:tcW w:w="8080" w:type="dxa"/>
          </w:tcPr>
          <w:p w14:paraId="114DA880" w14:textId="77777777" w:rsidR="0006364A" w:rsidRDefault="0006364A" w:rsidP="001F3E3B">
            <w:pPr>
              <w:snapToGrid w:val="0"/>
              <w:ind w:left="-3" w:right="-93"/>
              <w:rPr>
                <w:sz w:val="26"/>
                <w:szCs w:val="26"/>
              </w:rPr>
            </w:pPr>
            <w:r w:rsidRPr="0006364A">
              <w:rPr>
                <w:spacing w:val="-1"/>
                <w:sz w:val="26"/>
                <w:szCs w:val="26"/>
              </w:rPr>
              <w:t>КІРОВОГРАДСЬКИЙ ОБЛАСНИЙ ЦЕНТР З ГІДРОМЕТЕОРОЛОГІЇ</w:t>
            </w:r>
            <w:r w:rsidR="004D3F1E" w:rsidRPr="004D3F1E">
              <w:rPr>
                <w:spacing w:val="-1"/>
                <w:sz w:val="26"/>
                <w:szCs w:val="26"/>
              </w:rPr>
              <w:t xml:space="preserve"> </w:t>
            </w:r>
            <w:r w:rsidRPr="0006364A">
              <w:rPr>
                <w:sz w:val="26"/>
                <w:szCs w:val="26"/>
              </w:rPr>
              <w:t xml:space="preserve">25022, Україна , Кіровоградська обл., м. Кропивницький, </w:t>
            </w:r>
          </w:p>
          <w:p w14:paraId="3F54F9BF" w14:textId="475B36AF" w:rsidR="004D3F1E" w:rsidRPr="004D3F1E" w:rsidRDefault="0006364A" w:rsidP="001F3E3B">
            <w:pPr>
              <w:snapToGrid w:val="0"/>
              <w:ind w:left="-3" w:right="-93"/>
              <w:rPr>
                <w:sz w:val="26"/>
                <w:szCs w:val="26"/>
              </w:rPr>
            </w:pPr>
            <w:r w:rsidRPr="0006364A">
              <w:rPr>
                <w:sz w:val="26"/>
                <w:szCs w:val="26"/>
              </w:rPr>
              <w:t xml:space="preserve">вул. </w:t>
            </w:r>
            <w:proofErr w:type="spellStart"/>
            <w:r w:rsidRPr="0006364A">
              <w:rPr>
                <w:sz w:val="26"/>
                <w:szCs w:val="26"/>
                <w:lang w:val="ru-RU"/>
              </w:rPr>
              <w:t>Віктора</w:t>
            </w:r>
            <w:proofErr w:type="spellEnd"/>
            <w:r w:rsidRPr="0006364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6364A">
              <w:rPr>
                <w:sz w:val="26"/>
                <w:szCs w:val="26"/>
                <w:lang w:val="ru-RU"/>
              </w:rPr>
              <w:t>Чміленка</w:t>
            </w:r>
            <w:proofErr w:type="spellEnd"/>
            <w:r w:rsidRPr="0006364A">
              <w:rPr>
                <w:sz w:val="26"/>
                <w:szCs w:val="26"/>
                <w:lang w:val="ru-RU"/>
              </w:rPr>
              <w:t>, 84</w:t>
            </w:r>
          </w:p>
          <w:p w14:paraId="2211B54B" w14:textId="420775EE" w:rsidR="004D3F1E" w:rsidRPr="004D3F1E" w:rsidRDefault="004D3F1E" w:rsidP="001F3E3B">
            <w:pPr>
              <w:snapToGrid w:val="0"/>
              <w:ind w:left="-3" w:right="-93"/>
              <w:rPr>
                <w:spacing w:val="-1"/>
                <w:sz w:val="26"/>
                <w:szCs w:val="26"/>
              </w:rPr>
            </w:pPr>
            <w:r w:rsidRPr="004D3F1E">
              <w:rPr>
                <w:color w:val="000000"/>
                <w:sz w:val="26"/>
                <w:szCs w:val="26"/>
              </w:rPr>
              <w:t>Код ЄДРПОУ:</w:t>
            </w:r>
            <w:r w:rsidR="0006364A">
              <w:rPr>
                <w:color w:val="000000"/>
                <w:sz w:val="26"/>
                <w:szCs w:val="26"/>
              </w:rPr>
              <w:t xml:space="preserve"> 05381188</w:t>
            </w:r>
          </w:p>
          <w:p w14:paraId="5ADA5913" w14:textId="77777777" w:rsidR="004D3F1E" w:rsidRDefault="004D3F1E" w:rsidP="001F3E3B">
            <w:pPr>
              <w:snapToGrid w:val="0"/>
              <w:ind w:left="-3" w:right="-93"/>
              <w:rPr>
                <w:spacing w:val="-1"/>
                <w:sz w:val="24"/>
                <w:szCs w:val="24"/>
              </w:rPr>
            </w:pPr>
          </w:p>
          <w:p w14:paraId="642468B6" w14:textId="3EA04A83" w:rsidR="007571FE" w:rsidRPr="00D00D82" w:rsidRDefault="007571FE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50122" w14:paraId="683AE1C5" w14:textId="77777777" w:rsidTr="00D110CB">
        <w:tc>
          <w:tcPr>
            <w:tcW w:w="675" w:type="dxa"/>
          </w:tcPr>
          <w:p w14:paraId="094056B6" w14:textId="77777777" w:rsidR="00E50122" w:rsidRPr="009C38BC" w:rsidRDefault="00E50122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044B34C0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 xml:space="preserve">Назва предмета закупівлі із зазначенням коду за Єдиним </w:t>
            </w:r>
            <w:proofErr w:type="spellStart"/>
            <w:r w:rsidRPr="003B3A29">
              <w:rPr>
                <w:b/>
                <w:sz w:val="26"/>
                <w:szCs w:val="26"/>
              </w:rPr>
              <w:t>закупівельнимсловником</w:t>
            </w:r>
            <w:proofErr w:type="spellEnd"/>
            <w:r w:rsidRPr="003B3A29">
              <w:rPr>
                <w:b/>
                <w:sz w:val="26"/>
                <w:szCs w:val="26"/>
              </w:rPr>
              <w:t xml:space="preserve"> (у разі поділу на лоти такі відомості повинні зазначатися</w:t>
            </w:r>
          </w:p>
          <w:p w14:paraId="543358CE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 xml:space="preserve">стосовно кожного лота) та назви відповідних класифікаторів </w:t>
            </w:r>
            <w:proofErr w:type="spellStart"/>
            <w:r w:rsidRPr="003B3A29">
              <w:rPr>
                <w:b/>
                <w:sz w:val="26"/>
                <w:szCs w:val="26"/>
              </w:rPr>
              <w:t>предметазакупівлі</w:t>
            </w:r>
            <w:proofErr w:type="spellEnd"/>
            <w:r w:rsidRPr="003B3A29">
              <w:rPr>
                <w:b/>
                <w:sz w:val="26"/>
                <w:szCs w:val="26"/>
              </w:rPr>
              <w:t xml:space="preserve"> і частин предмета закупівлі (лотів) (за наявності):</w:t>
            </w:r>
          </w:p>
        </w:tc>
        <w:tc>
          <w:tcPr>
            <w:tcW w:w="8080" w:type="dxa"/>
          </w:tcPr>
          <w:p w14:paraId="6E91A9C6" w14:textId="77777777" w:rsidR="009C38BC" w:rsidRDefault="009C38BC" w:rsidP="0006364A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9C38BC">
              <w:rPr>
                <w:color w:val="000000"/>
                <w:sz w:val="26"/>
                <w:szCs w:val="26"/>
              </w:rPr>
              <w:t>Паливна деревина (І група)</w:t>
            </w:r>
          </w:p>
          <w:p w14:paraId="2097AB1A" w14:textId="27D341D7" w:rsidR="0006364A" w:rsidRPr="0006364A" w:rsidRDefault="0006364A" w:rsidP="0006364A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6364A">
              <w:rPr>
                <w:color w:val="000000" w:themeColor="text1"/>
                <w:sz w:val="28"/>
                <w:szCs w:val="28"/>
              </w:rPr>
              <w:t>ДК021-2015: 03410000-7 — Деревина</w:t>
            </w:r>
          </w:p>
          <w:p w14:paraId="240829DE" w14:textId="758BC99A" w:rsidR="0006364A" w:rsidRPr="007571FE" w:rsidRDefault="0006364A" w:rsidP="0006364A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6364A">
              <w:rPr>
                <w:color w:val="000000" w:themeColor="text1"/>
                <w:sz w:val="28"/>
                <w:szCs w:val="28"/>
              </w:rPr>
              <w:t>ДК021-2015: 03413000-8 — Паливна деревина</w:t>
            </w:r>
          </w:p>
        </w:tc>
      </w:tr>
      <w:tr w:rsidR="00E50122" w14:paraId="59842BC0" w14:textId="77777777" w:rsidTr="00D110CB">
        <w:tc>
          <w:tcPr>
            <w:tcW w:w="675" w:type="dxa"/>
          </w:tcPr>
          <w:p w14:paraId="35F41E48" w14:textId="77777777" w:rsidR="00E50122" w:rsidRPr="009C38BC" w:rsidRDefault="00E50122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13A7038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080" w:type="dxa"/>
          </w:tcPr>
          <w:p w14:paraId="7565B2AA" w14:textId="035CE50B" w:rsidR="00E50122" w:rsidRPr="009C38BC" w:rsidRDefault="009C38BC" w:rsidP="00C23B9C">
            <w:pPr>
              <w:spacing w:line="240" w:lineRule="atLeast"/>
              <w:jc w:val="center"/>
              <w:rPr>
                <w:color w:val="6D6D6D"/>
                <w:sz w:val="26"/>
                <w:szCs w:val="26"/>
                <w:lang w:val="en-US"/>
              </w:rPr>
            </w:pPr>
            <w:r w:rsidRPr="009C38BC">
              <w:rPr>
                <w:sz w:val="26"/>
                <w:szCs w:val="26"/>
              </w:rPr>
              <w:t>UA-2024-06-21-003967-a</w:t>
            </w:r>
          </w:p>
        </w:tc>
      </w:tr>
      <w:tr w:rsidR="00E50122" w14:paraId="4694BE3D" w14:textId="77777777" w:rsidTr="00D110CB">
        <w:tc>
          <w:tcPr>
            <w:tcW w:w="675" w:type="dxa"/>
          </w:tcPr>
          <w:p w14:paraId="3E8F58AA" w14:textId="77777777" w:rsidR="00E50122" w:rsidRPr="009C38BC" w:rsidRDefault="00E50122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C494B86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p w14:paraId="1A0739F2" w14:textId="77777777" w:rsidR="009C38BC" w:rsidRPr="009C38BC" w:rsidRDefault="009C38BC" w:rsidP="009C38BC">
            <w:pPr>
              <w:tabs>
                <w:tab w:val="left" w:pos="1080"/>
              </w:tabs>
              <w:jc w:val="both"/>
              <w:rPr>
                <w:b/>
                <w:sz w:val="26"/>
                <w:szCs w:val="26"/>
              </w:rPr>
            </w:pPr>
            <w:r w:rsidRPr="009C38BC">
              <w:rPr>
                <w:bCs/>
                <w:sz w:val="26"/>
                <w:szCs w:val="26"/>
                <w:lang w:eastAsia="en-US"/>
              </w:rPr>
              <w:t>Якість деревини дров’яної непромислового використання повинна відповідати вимогам ТУУ-00994207-005:2018 «Деревина дров’яна. Класифікація, облік, технічні вимоги».</w:t>
            </w:r>
          </w:p>
          <w:p w14:paraId="2246BDB3" w14:textId="77777777" w:rsidR="009C38BC" w:rsidRPr="009C38BC" w:rsidRDefault="009C38BC" w:rsidP="009C3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5"/>
              <w:jc w:val="both"/>
              <w:rPr>
                <w:sz w:val="26"/>
                <w:szCs w:val="26"/>
                <w:lang w:eastAsia="en-US"/>
              </w:rPr>
            </w:pPr>
            <w:r w:rsidRPr="009C38BC">
              <w:rPr>
                <w:sz w:val="26"/>
                <w:szCs w:val="26"/>
                <w:lang w:eastAsia="en-US"/>
              </w:rPr>
              <w:t xml:space="preserve">      Постачальник має забезпечити поставку однорідної деревини дров’яної непромислового використання у вигляді </w:t>
            </w:r>
            <w:proofErr w:type="spellStart"/>
            <w:r w:rsidRPr="009C38BC">
              <w:rPr>
                <w:sz w:val="26"/>
                <w:szCs w:val="26"/>
                <w:lang w:eastAsia="en-US"/>
              </w:rPr>
              <w:t>крупно</w:t>
            </w:r>
            <w:proofErr w:type="spellEnd"/>
            <w:r w:rsidRPr="009C38BC">
              <w:rPr>
                <w:sz w:val="26"/>
                <w:szCs w:val="26"/>
                <w:lang w:eastAsia="en-US"/>
              </w:rPr>
              <w:t xml:space="preserve"> колотих дров довжиною 300 мм (+- 50 мм), товщиною 160 мм (+- 30 мм), розколених на дві частини.</w:t>
            </w:r>
          </w:p>
          <w:p w14:paraId="1E79ED63" w14:textId="652AF482" w:rsidR="009C38BC" w:rsidRPr="009C38BC" w:rsidRDefault="009C38BC" w:rsidP="009C3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5"/>
              <w:jc w:val="both"/>
              <w:rPr>
                <w:sz w:val="26"/>
                <w:szCs w:val="26"/>
                <w:lang w:eastAsia="en-US"/>
              </w:rPr>
            </w:pPr>
            <w:r w:rsidRPr="009C38BC">
              <w:rPr>
                <w:sz w:val="26"/>
                <w:szCs w:val="26"/>
                <w:lang w:eastAsia="en-US"/>
              </w:rPr>
              <w:t xml:space="preserve">      Деревина дров’яна непромислового використання повинна бути очищена від сучків, висота сучків, що залишаються, не повинні </w:t>
            </w:r>
            <w:r w:rsidRPr="009C38BC">
              <w:rPr>
                <w:sz w:val="26"/>
                <w:szCs w:val="26"/>
                <w:lang w:eastAsia="en-US"/>
              </w:rPr>
              <w:lastRenderedPageBreak/>
              <w:t>перевищувати 3,0 см, можуть бути як в корі, так і без кори, не допускається зовнішня трухлява гниль. У разі поставки товару нижчої якості, ніж вимагається стандартом, технічними умовами, Замовник має право відмовитися від прийняття і оплати товару.</w:t>
            </w:r>
          </w:p>
        </w:tc>
      </w:tr>
      <w:tr w:rsidR="00E50122" w14:paraId="46C081D9" w14:textId="77777777" w:rsidTr="00D110CB">
        <w:tc>
          <w:tcPr>
            <w:tcW w:w="675" w:type="dxa"/>
          </w:tcPr>
          <w:p w14:paraId="53530ABE" w14:textId="77777777" w:rsidR="00E50122" w:rsidRPr="009C38BC" w:rsidRDefault="00E50122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33CFFA09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4CB7EB08" w14:textId="6FF200F8" w:rsidR="00E50122" w:rsidRPr="00F64611" w:rsidRDefault="008E7C3C" w:rsidP="008E7C3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F64611">
              <w:rPr>
                <w:color w:val="000000" w:themeColor="text1"/>
                <w:sz w:val="26"/>
                <w:szCs w:val="26"/>
              </w:rPr>
              <w:t>В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>ідповідно до розмір</w:t>
            </w:r>
            <w:r w:rsidR="00F64611" w:rsidRPr="00F64611">
              <w:rPr>
                <w:color w:val="000000" w:themeColor="text1"/>
                <w:sz w:val="26"/>
                <w:szCs w:val="26"/>
              </w:rPr>
              <w:t>у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 xml:space="preserve"> бюджетного призначення, визначен</w:t>
            </w:r>
            <w:r w:rsidR="00F64611" w:rsidRPr="00F64611">
              <w:rPr>
                <w:color w:val="000000" w:themeColor="text1"/>
                <w:sz w:val="26"/>
                <w:szCs w:val="26"/>
              </w:rPr>
              <w:t>ого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 xml:space="preserve"> відповідно до кошторисних призначень  на 202</w:t>
            </w:r>
            <w:r w:rsidRPr="00F64611">
              <w:rPr>
                <w:color w:val="000000" w:themeColor="text1"/>
                <w:sz w:val="26"/>
                <w:szCs w:val="26"/>
              </w:rPr>
              <w:t>4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 xml:space="preserve"> рік</w:t>
            </w:r>
            <w:r w:rsidR="0006364A">
              <w:rPr>
                <w:color w:val="000000" w:themeColor="text1"/>
                <w:sz w:val="26"/>
                <w:szCs w:val="26"/>
              </w:rPr>
              <w:t xml:space="preserve"> та потреби Замовника. </w:t>
            </w:r>
          </w:p>
        </w:tc>
      </w:tr>
      <w:tr w:rsidR="00E50122" w14:paraId="317E4C7D" w14:textId="77777777" w:rsidTr="00D110CB">
        <w:tc>
          <w:tcPr>
            <w:tcW w:w="675" w:type="dxa"/>
          </w:tcPr>
          <w:p w14:paraId="624249E8" w14:textId="77777777" w:rsidR="00E50122" w:rsidRPr="009C38BC" w:rsidRDefault="00E50122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41A2E9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1B79FA26" w14:textId="7FAA87C2" w:rsidR="00E50122" w:rsidRPr="00086A4D" w:rsidRDefault="009C38BC" w:rsidP="00086A4D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25 300</w:t>
            </w:r>
            <w:r w:rsidR="0006364A">
              <w:rPr>
                <w:color w:val="000000"/>
                <w:sz w:val="26"/>
                <w:szCs w:val="26"/>
              </w:rPr>
              <w:t xml:space="preserve">,00 грн. </w:t>
            </w:r>
            <w:r w:rsidR="00E50122" w:rsidRPr="00086A4D">
              <w:rPr>
                <w:color w:val="000000"/>
                <w:sz w:val="26"/>
                <w:szCs w:val="26"/>
              </w:rPr>
              <w:t>з ПДВ.</w:t>
            </w:r>
            <w:r w:rsidR="00E50122" w:rsidRPr="00086A4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E50122" w14:paraId="716B7DFA" w14:textId="77777777" w:rsidTr="00D110CB">
        <w:tc>
          <w:tcPr>
            <w:tcW w:w="675" w:type="dxa"/>
          </w:tcPr>
          <w:p w14:paraId="5549123A" w14:textId="77777777" w:rsidR="00E50122" w:rsidRPr="009C38BC" w:rsidRDefault="00E50122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F4D2B7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1CC63C24" w14:textId="77777777" w:rsidR="0006364A" w:rsidRPr="0006364A" w:rsidRDefault="0006364A" w:rsidP="0006364A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6364A">
              <w:rPr>
                <w:color w:val="000000" w:themeColor="text1"/>
                <w:sz w:val="26"/>
                <w:szCs w:val="26"/>
              </w:rPr>
              <w:t>При визначені очікуваної вартості предмета закупівлі використовувалась Примірна методика визначення очікуваної вартості предмета закупівлі затверджена Наказом МІНІСТЕРСТВА РОЗВИТКУ ЕКОНОМІКИ, ТОРГІВЛІ ТА СІЛЬСЬКОГО ГОСПОДАРСТВА УКРАЇНИ від 18.02.2020 № 275.</w:t>
            </w:r>
          </w:p>
          <w:p w14:paraId="7BFE0166" w14:textId="77777777" w:rsidR="0006364A" w:rsidRPr="0006364A" w:rsidRDefault="0006364A" w:rsidP="0006364A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6364A">
              <w:rPr>
                <w:color w:val="000000" w:themeColor="text1"/>
                <w:sz w:val="26"/>
                <w:szCs w:val="26"/>
              </w:rPr>
              <w:t xml:space="preserve">    При розрахунку очікуваної вартості закупівлі використовувався метод порівняння ринкових цін та порівняння закупівельних цін попередніх </w:t>
            </w:r>
            <w:proofErr w:type="spellStart"/>
            <w:r w:rsidRPr="0006364A">
              <w:rPr>
                <w:color w:val="000000" w:themeColor="text1"/>
                <w:sz w:val="26"/>
                <w:szCs w:val="26"/>
              </w:rPr>
              <w:t>закупівель</w:t>
            </w:r>
            <w:proofErr w:type="spellEnd"/>
            <w:r w:rsidRPr="0006364A">
              <w:rPr>
                <w:color w:val="000000" w:themeColor="text1"/>
                <w:sz w:val="26"/>
                <w:szCs w:val="26"/>
              </w:rPr>
              <w:t>.</w:t>
            </w:r>
          </w:p>
          <w:p w14:paraId="7E893963" w14:textId="5A889B77" w:rsidR="00E50122" w:rsidRPr="00086A4D" w:rsidRDefault="0006364A" w:rsidP="0006364A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6364A">
              <w:rPr>
                <w:color w:val="000000" w:themeColor="text1"/>
                <w:sz w:val="26"/>
                <w:szCs w:val="26"/>
              </w:rPr>
              <w:t xml:space="preserve">    Використовувалась загальнодоступна інформація щодо цін та асортименту товарів, робіт і послуг,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Pr="0006364A">
              <w:rPr>
                <w:color w:val="000000" w:themeColor="text1"/>
                <w:sz w:val="26"/>
                <w:szCs w:val="26"/>
              </w:rPr>
              <w:t>прайс</w:t>
            </w:r>
            <w:proofErr w:type="spellEnd"/>
            <w:r w:rsidRPr="0006364A">
              <w:rPr>
                <w:color w:val="000000" w:themeColor="text1"/>
                <w:sz w:val="26"/>
                <w:szCs w:val="26"/>
              </w:rPr>
              <w:t xml:space="preserve">-листах, в електронній системі </w:t>
            </w:r>
            <w:proofErr w:type="spellStart"/>
            <w:r w:rsidRPr="0006364A">
              <w:rPr>
                <w:color w:val="000000" w:themeColor="text1"/>
                <w:sz w:val="26"/>
                <w:szCs w:val="26"/>
              </w:rPr>
              <w:t>закупівель</w:t>
            </w:r>
            <w:proofErr w:type="spellEnd"/>
            <w:r w:rsidRPr="0006364A">
              <w:rPr>
                <w:color w:val="000000" w:themeColor="text1"/>
                <w:sz w:val="26"/>
                <w:szCs w:val="26"/>
              </w:rPr>
              <w:t xml:space="preserve"> "</w:t>
            </w:r>
            <w:proofErr w:type="spellStart"/>
            <w:r w:rsidRPr="0006364A">
              <w:rPr>
                <w:color w:val="000000" w:themeColor="text1"/>
                <w:sz w:val="26"/>
                <w:szCs w:val="26"/>
              </w:rPr>
              <w:t>Prozorro</w:t>
            </w:r>
            <w:proofErr w:type="spellEnd"/>
            <w:r w:rsidRPr="0006364A">
              <w:rPr>
                <w:color w:val="000000" w:themeColor="text1"/>
                <w:sz w:val="26"/>
                <w:szCs w:val="26"/>
              </w:rPr>
              <w:t>" та на аналогічних торгівельних електронних майданчиках, дані спеціалізованих інформаційно-аналітичних видань, офіційних статистичних видань, в тому числі іноземних, тощо), телефонування постачальникам, обхід магазинів тощо.</w:t>
            </w:r>
          </w:p>
        </w:tc>
      </w:tr>
      <w:tr w:rsidR="00E50122" w14:paraId="63FDE2F4" w14:textId="77777777" w:rsidTr="00D110CB">
        <w:tc>
          <w:tcPr>
            <w:tcW w:w="675" w:type="dxa"/>
          </w:tcPr>
          <w:p w14:paraId="43CCD921" w14:textId="68043219" w:rsidR="00E50122" w:rsidRPr="009C38BC" w:rsidRDefault="0006364A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24B2A3D4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7443B183" w14:textId="1109CC39" w:rsidR="00E50122" w:rsidRPr="00E50122" w:rsidRDefault="0006364A" w:rsidP="00F64611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9C38BC"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метрів кубічних </w:t>
            </w:r>
          </w:p>
        </w:tc>
      </w:tr>
      <w:tr w:rsidR="00E50122" w14:paraId="1B4CA718" w14:textId="77777777" w:rsidTr="00D110CB">
        <w:tc>
          <w:tcPr>
            <w:tcW w:w="675" w:type="dxa"/>
          </w:tcPr>
          <w:p w14:paraId="1DF887EE" w14:textId="7DDC3146" w:rsidR="00E50122" w:rsidRPr="009C38BC" w:rsidRDefault="0006364A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14:paraId="62836E68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672F676B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 xml:space="preserve">Посилання на експертні, нормативні, технічні та інші документи, </w:t>
            </w:r>
            <w:proofErr w:type="spellStart"/>
            <w:r w:rsidRPr="00FD0948">
              <w:rPr>
                <w:sz w:val="24"/>
                <w:szCs w:val="24"/>
              </w:rPr>
              <w:t>щопідтверджують</w:t>
            </w:r>
            <w:proofErr w:type="spellEnd"/>
            <w:r w:rsidRPr="00FD0948">
              <w:rPr>
                <w:sz w:val="24"/>
                <w:szCs w:val="24"/>
              </w:rPr>
              <w:t xml:space="preserve"> наявність умов застосування процедури закупівлі:</w:t>
            </w:r>
          </w:p>
        </w:tc>
        <w:tc>
          <w:tcPr>
            <w:tcW w:w="8080" w:type="dxa"/>
          </w:tcPr>
          <w:p w14:paraId="209F5355" w14:textId="57670C0D" w:rsidR="00E50122" w:rsidRPr="00D00D82" w:rsidRDefault="0006364A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="00E50122" w:rsidRPr="00D00D82">
              <w:rPr>
                <w:color w:val="000000"/>
                <w:sz w:val="26"/>
                <w:szCs w:val="26"/>
              </w:rPr>
              <w:t>ормами чинного законодавства України, Закону України «Про публічні закупівлі»</w:t>
            </w:r>
            <w:r>
              <w:rPr>
                <w:color w:val="000000"/>
                <w:sz w:val="26"/>
                <w:szCs w:val="26"/>
              </w:rPr>
              <w:t xml:space="preserve"> (зі змінами) </w:t>
            </w:r>
            <w:r w:rsidR="00E50122" w:rsidRPr="00D00D82">
              <w:rPr>
                <w:color w:val="000000"/>
                <w:sz w:val="26"/>
                <w:szCs w:val="26"/>
              </w:rPr>
              <w:t xml:space="preserve">та Постанови Кабінету Міністрів України «Про затвердження особливостей здійснення публічних </w:t>
            </w:r>
            <w:proofErr w:type="spellStart"/>
            <w:r w:rsidR="00E50122" w:rsidRPr="00D00D82">
              <w:rPr>
                <w:color w:val="000000"/>
                <w:sz w:val="26"/>
                <w:szCs w:val="26"/>
              </w:rPr>
              <w:t>закупівель</w:t>
            </w:r>
            <w:proofErr w:type="spellEnd"/>
            <w:r w:rsidR="00E50122" w:rsidRPr="00D00D82">
              <w:rPr>
                <w:color w:val="000000"/>
                <w:sz w:val="26"/>
                <w:szCs w:val="26"/>
              </w:rPr>
      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</w:tbl>
    <w:p w14:paraId="66B2F492" w14:textId="77777777" w:rsidR="00D86AEC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p w14:paraId="7A5D6F5C" w14:textId="77777777" w:rsidR="00D110CB" w:rsidRDefault="00D110C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96581165">
    <w:abstractNumId w:val="2"/>
  </w:num>
  <w:num w:numId="2" w16cid:durableId="92746941">
    <w:abstractNumId w:val="4"/>
  </w:num>
  <w:num w:numId="3" w16cid:durableId="1771854082">
    <w:abstractNumId w:val="3"/>
  </w:num>
  <w:num w:numId="4" w16cid:durableId="1144153791">
    <w:abstractNumId w:val="1"/>
  </w:num>
  <w:num w:numId="5" w16cid:durableId="204983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619D7"/>
    <w:rsid w:val="0006364A"/>
    <w:rsid w:val="000762F0"/>
    <w:rsid w:val="00086A4D"/>
    <w:rsid w:val="000D58DF"/>
    <w:rsid w:val="001406DA"/>
    <w:rsid w:val="00151E6B"/>
    <w:rsid w:val="00186B52"/>
    <w:rsid w:val="001B53FC"/>
    <w:rsid w:val="001E67B5"/>
    <w:rsid w:val="001F3E3B"/>
    <w:rsid w:val="00262B69"/>
    <w:rsid w:val="002765E2"/>
    <w:rsid w:val="002A0788"/>
    <w:rsid w:val="002D07E1"/>
    <w:rsid w:val="002E710E"/>
    <w:rsid w:val="0031588C"/>
    <w:rsid w:val="00352847"/>
    <w:rsid w:val="00362587"/>
    <w:rsid w:val="003852C2"/>
    <w:rsid w:val="00385363"/>
    <w:rsid w:val="003914BF"/>
    <w:rsid w:val="003A0EC8"/>
    <w:rsid w:val="003B3A29"/>
    <w:rsid w:val="003C3422"/>
    <w:rsid w:val="003D614C"/>
    <w:rsid w:val="003E72FC"/>
    <w:rsid w:val="00401687"/>
    <w:rsid w:val="004135EC"/>
    <w:rsid w:val="00423FA7"/>
    <w:rsid w:val="0044658B"/>
    <w:rsid w:val="004650E0"/>
    <w:rsid w:val="00466324"/>
    <w:rsid w:val="00490462"/>
    <w:rsid w:val="004A0D6F"/>
    <w:rsid w:val="004D3F1E"/>
    <w:rsid w:val="004E51C8"/>
    <w:rsid w:val="00546B1C"/>
    <w:rsid w:val="005B0AF2"/>
    <w:rsid w:val="005D2442"/>
    <w:rsid w:val="00600201"/>
    <w:rsid w:val="0060089A"/>
    <w:rsid w:val="00634E24"/>
    <w:rsid w:val="006A04FF"/>
    <w:rsid w:val="006C2C4F"/>
    <w:rsid w:val="006D4AE9"/>
    <w:rsid w:val="006E67B0"/>
    <w:rsid w:val="006F071B"/>
    <w:rsid w:val="00716879"/>
    <w:rsid w:val="00720696"/>
    <w:rsid w:val="00745FDB"/>
    <w:rsid w:val="007571FE"/>
    <w:rsid w:val="00771C6A"/>
    <w:rsid w:val="00786206"/>
    <w:rsid w:val="00786918"/>
    <w:rsid w:val="008033BA"/>
    <w:rsid w:val="008135E2"/>
    <w:rsid w:val="008342FB"/>
    <w:rsid w:val="008D3EE3"/>
    <w:rsid w:val="008E7C3C"/>
    <w:rsid w:val="008F1694"/>
    <w:rsid w:val="008F5E9C"/>
    <w:rsid w:val="00963185"/>
    <w:rsid w:val="009B300E"/>
    <w:rsid w:val="009B54A1"/>
    <w:rsid w:val="009C38BC"/>
    <w:rsid w:val="009C5CEE"/>
    <w:rsid w:val="009C62D3"/>
    <w:rsid w:val="009E257F"/>
    <w:rsid w:val="009F6FC5"/>
    <w:rsid w:val="00A0682F"/>
    <w:rsid w:val="00A62B74"/>
    <w:rsid w:val="00A72180"/>
    <w:rsid w:val="00A96C42"/>
    <w:rsid w:val="00AB2ABD"/>
    <w:rsid w:val="00B55FBB"/>
    <w:rsid w:val="00B7166B"/>
    <w:rsid w:val="00B931B1"/>
    <w:rsid w:val="00BA6D41"/>
    <w:rsid w:val="00BB6DFE"/>
    <w:rsid w:val="00BD639F"/>
    <w:rsid w:val="00BF57A5"/>
    <w:rsid w:val="00C071B3"/>
    <w:rsid w:val="00C10D7B"/>
    <w:rsid w:val="00C23B9C"/>
    <w:rsid w:val="00C2448C"/>
    <w:rsid w:val="00C80D56"/>
    <w:rsid w:val="00C829F0"/>
    <w:rsid w:val="00CA1C25"/>
    <w:rsid w:val="00CA24C8"/>
    <w:rsid w:val="00CB690E"/>
    <w:rsid w:val="00D00D82"/>
    <w:rsid w:val="00D10C6C"/>
    <w:rsid w:val="00D110CB"/>
    <w:rsid w:val="00D21AAD"/>
    <w:rsid w:val="00D56B3C"/>
    <w:rsid w:val="00D76790"/>
    <w:rsid w:val="00D86AEC"/>
    <w:rsid w:val="00DB5748"/>
    <w:rsid w:val="00DD1E26"/>
    <w:rsid w:val="00DD288F"/>
    <w:rsid w:val="00DD48F0"/>
    <w:rsid w:val="00E1278E"/>
    <w:rsid w:val="00E50122"/>
    <w:rsid w:val="00E56D91"/>
    <w:rsid w:val="00E67049"/>
    <w:rsid w:val="00E83929"/>
    <w:rsid w:val="00E86EC3"/>
    <w:rsid w:val="00EB2C5B"/>
    <w:rsid w:val="00F2254E"/>
    <w:rsid w:val="00F34375"/>
    <w:rsid w:val="00F35507"/>
    <w:rsid w:val="00F64611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106"/>
  <w15:docId w15:val="{EFB897A9-AB76-4F90-AEC2-C0FCE9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745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082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75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Кіровоградський ЦГМ</cp:lastModifiedBy>
  <cp:revision>13</cp:revision>
  <cp:lastPrinted>2024-05-17T13:00:00Z</cp:lastPrinted>
  <dcterms:created xsi:type="dcterms:W3CDTF">2024-04-02T07:31:00Z</dcterms:created>
  <dcterms:modified xsi:type="dcterms:W3CDTF">2024-06-21T11:36:00Z</dcterms:modified>
</cp:coreProperties>
</file>