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r w:rsidRPr="0006364A">
              <w:rPr>
                <w:sz w:val="26"/>
                <w:szCs w:val="26"/>
                <w:lang w:val="ru-RU"/>
              </w:rPr>
              <w:t>Віктора Чміленка,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34D3903F" w14:textId="77777777" w:rsidR="00E50122" w:rsidRDefault="0006364A" w:rsidP="00EC22CC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6364A">
              <w:rPr>
                <w:color w:val="000000"/>
                <w:sz w:val="26"/>
                <w:szCs w:val="26"/>
              </w:rPr>
              <w:t>Паливна деревина (метровки)</w:t>
            </w:r>
          </w:p>
          <w:p w14:paraId="2097AB1A" w14:textId="7777777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03410000-7 — Деревина</w:t>
            </w:r>
          </w:p>
          <w:p w14:paraId="240829DE" w14:textId="758BC99A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03413000-8 — Паливна деревина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4E60E8DB" w:rsidR="00E50122" w:rsidRPr="0006364A" w:rsidRDefault="0006364A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en-US"/>
              </w:rPr>
            </w:pPr>
            <w:r w:rsidRPr="0006364A">
              <w:rPr>
                <w:sz w:val="24"/>
                <w:szCs w:val="24"/>
              </w:rPr>
              <w:t>UA-2024-06-20-004208-a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38AC1CFA" w14:textId="77777777" w:rsidR="0006364A" w:rsidRPr="0006364A" w:rsidRDefault="0006364A" w:rsidP="0006364A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364A">
              <w:rPr>
                <w:rFonts w:eastAsia="Calibri"/>
                <w:sz w:val="26"/>
                <w:szCs w:val="26"/>
                <w:lang w:eastAsia="en-US"/>
              </w:rPr>
              <w:t xml:space="preserve">      Якість деревини дров’яної непромислового використання повинна відповідати вимогам ТУУ-00994207-005:2018 «Деревина дров’яна. Класифікація, облік, технічні вимоги».</w:t>
            </w:r>
          </w:p>
          <w:p w14:paraId="1E79ED63" w14:textId="3DE07C0F" w:rsidR="00186B52" w:rsidRPr="0006364A" w:rsidRDefault="0006364A" w:rsidP="0006364A">
            <w:pPr>
              <w:jc w:val="both"/>
              <w:rPr>
                <w:sz w:val="26"/>
                <w:szCs w:val="26"/>
              </w:rPr>
            </w:pPr>
            <w:r w:rsidRPr="0006364A">
              <w:rPr>
                <w:rFonts w:eastAsia="Calibri"/>
                <w:sz w:val="26"/>
                <w:szCs w:val="26"/>
                <w:lang w:eastAsia="en-US"/>
              </w:rPr>
              <w:t xml:space="preserve">      Постачальник має забезпечити поставку дров паливних (метровки - дуб, граб, ясен), не рубані, не пиляні, які очищені від сучків і гілок. Висота сучків, що залишилася не повинна перевищувати 3 см. Дрова можуть бути як в корі, так і без кори. Дрова повинні бути без гнилі та не трухляві. Довжиною 1,0 метр, товщиною від 16 – 40 см, продукція не повинна бути в попередній експлуатації. У разі поставки товару </w:t>
            </w:r>
            <w:r w:rsidRPr="0006364A">
              <w:rPr>
                <w:rFonts w:eastAsia="Calibri"/>
                <w:sz w:val="26"/>
                <w:szCs w:val="26"/>
                <w:lang w:eastAsia="en-US"/>
              </w:rPr>
              <w:lastRenderedPageBreak/>
              <w:t>нижчої якості, ніж вимагається стандартом, технічними умовами, Замовник має право відмовитися від прийняття і оплати товару.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48DCB54" w:rsidR="00E50122" w:rsidRPr="00086A4D" w:rsidRDefault="0006364A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23 000,00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1CC63C24" w14:textId="7777777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275.</w:t>
            </w:r>
          </w:p>
          <w:p w14:paraId="7BFE0166" w14:textId="7777777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 xml:space="preserve">    При розрахунку очікуваної вартості закупівлі використовувався метод порівняння ринкових цін та порівняння закупівельних цін попередніх закупівель.</w:t>
            </w:r>
          </w:p>
          <w:p w14:paraId="7E893963" w14:textId="5A889B77" w:rsidR="00E50122" w:rsidRPr="00086A4D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 xml:space="preserve">    Використовувалась загальнодоступна інформація щодо цін та асортименту товарів, робіт і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телефонування постачальникам, обхід магазинів тощо.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FD0948" w:rsidRDefault="0006364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44FD0232" w:rsidR="00E50122" w:rsidRPr="00E50122" w:rsidRDefault="0006364A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 метрів кубічних 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FD0948" w:rsidRDefault="0006364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>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D58DF"/>
    <w:rsid w:val="001406DA"/>
    <w:rsid w:val="00151E6B"/>
    <w:rsid w:val="00186B52"/>
    <w:rsid w:val="001B53FC"/>
    <w:rsid w:val="001E67B5"/>
    <w:rsid w:val="001F3E3B"/>
    <w:rsid w:val="00262B69"/>
    <w:rsid w:val="002765E2"/>
    <w:rsid w:val="002A0788"/>
    <w:rsid w:val="002D07E1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8033BA"/>
    <w:rsid w:val="008135E2"/>
    <w:rsid w:val="008342FB"/>
    <w:rsid w:val="008D3EE3"/>
    <w:rsid w:val="008E7C3C"/>
    <w:rsid w:val="008F1694"/>
    <w:rsid w:val="008F5E9C"/>
    <w:rsid w:val="00963185"/>
    <w:rsid w:val="009B300E"/>
    <w:rsid w:val="009B54A1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Кіровоградський ЦГМ</cp:lastModifiedBy>
  <cp:revision>11</cp:revision>
  <cp:lastPrinted>2024-05-17T13:00:00Z</cp:lastPrinted>
  <dcterms:created xsi:type="dcterms:W3CDTF">2024-04-02T07:31:00Z</dcterms:created>
  <dcterms:modified xsi:type="dcterms:W3CDTF">2024-06-20T10:43:00Z</dcterms:modified>
</cp:coreProperties>
</file>