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B3CE0" w14:textId="77777777" w:rsidR="0092647D" w:rsidRDefault="00F90437" w:rsidP="00292DA5">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11BB2A08"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5448216A"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rFonts w:ascii="Times New Roman" w:eastAsia="Times New Roman" w:hAnsi="Times New Roman" w:cs="Times New Roman"/>
          <w:b/>
          <w:highlight w:val="white"/>
        </w:rPr>
        <w:t>Львівський регіональний центр з гідрометеорології, 790</w:t>
      </w:r>
      <w:r w:rsidR="000505C8">
        <w:rPr>
          <w:rFonts w:ascii="Times New Roman" w:eastAsia="Times New Roman" w:hAnsi="Times New Roman" w:cs="Times New Roman"/>
          <w:b/>
          <w:highlight w:val="white"/>
        </w:rPr>
        <w:t>57</w:t>
      </w:r>
      <w:r>
        <w:rPr>
          <w:rFonts w:ascii="Times New Roman" w:eastAsia="Times New Roman" w:hAnsi="Times New Roman" w:cs="Times New Roman"/>
          <w:b/>
          <w:highlight w:val="white"/>
        </w:rPr>
        <w:t xml:space="preserve">, Україна, м. Львів, вулиця </w:t>
      </w:r>
      <w:r w:rsidR="000505C8">
        <w:rPr>
          <w:rFonts w:ascii="Times New Roman" w:eastAsia="Times New Roman" w:hAnsi="Times New Roman" w:cs="Times New Roman"/>
          <w:b/>
          <w:highlight w:val="white"/>
        </w:rPr>
        <w:t>Г</w:t>
      </w:r>
      <w:r>
        <w:rPr>
          <w:rFonts w:ascii="Times New Roman" w:eastAsia="Times New Roman" w:hAnsi="Times New Roman" w:cs="Times New Roman"/>
          <w:b/>
          <w:highlight w:val="white"/>
        </w:rPr>
        <w:t xml:space="preserve">енерала Чупринки 58А, юридична особа, яка забезпечує потреби держави або територіальної громади </w:t>
      </w:r>
    </w:p>
    <w:p w14:paraId="6E36B54C"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43D623FD"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 xml:space="preserve">Назва предмету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rFonts w:ascii="Times New Roman" w:eastAsia="Times New Roman" w:hAnsi="Times New Roman" w:cs="Times New Roman"/>
          <w:b/>
          <w:highlight w:val="white"/>
        </w:rPr>
        <w:t xml:space="preserve">Природний газ за кодом ДК 021:2015 09120000-6 – Газове паливо </w:t>
      </w:r>
    </w:p>
    <w:p w14:paraId="092F72A9"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69370960" w14:textId="77777777" w:rsidR="00DA0D04"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 xml:space="preserve">Вид та ідентифікатор процедури закупівлі: </w:t>
      </w:r>
      <w:r>
        <w:rPr>
          <w:rFonts w:ascii="Times New Roman" w:eastAsia="Times New Roman" w:hAnsi="Times New Roman" w:cs="Times New Roman"/>
          <w:b/>
          <w:highlight w:val="white"/>
        </w:rPr>
        <w:t xml:space="preserve">відкриті торги у порядку, визначеному Особливостями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 </w:t>
      </w:r>
    </w:p>
    <w:p w14:paraId="7C4E7763" w14:textId="050AA870"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 </w:t>
      </w:r>
      <w:hyperlink r:id="rId6" w:history="1">
        <w:r w:rsidRPr="00DA0D04">
          <w:rPr>
            <w:rStyle w:val="a7"/>
            <w:rFonts w:ascii="Times New Roman" w:eastAsia="Times New Roman" w:hAnsi="Times New Roman" w:cs="Times New Roman"/>
            <w:b/>
            <w:highlight w:val="white"/>
          </w:rPr>
          <w:t>UA-2024-10-03-007455-a</w:t>
        </w:r>
      </w:hyperlink>
    </w:p>
    <w:p w14:paraId="6947016E"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640ECB86"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shd w:val="clear" w:color="auto" w:fill="FFF2CC"/>
        </w:rPr>
      </w:pPr>
      <w:r>
        <w:rPr>
          <w:rFonts w:ascii="Times New Roman" w:eastAsia="Times New Roman" w:hAnsi="Times New Roman" w:cs="Times New Roman"/>
          <w:highlight w:val="white"/>
        </w:rPr>
        <w:t xml:space="preserve">Розмір бюджетного призначення: </w:t>
      </w:r>
      <w:r w:rsidR="000505C8" w:rsidRPr="000505C8">
        <w:rPr>
          <w:rFonts w:ascii="Times New Roman" w:eastAsia="Times New Roman" w:hAnsi="Times New Roman" w:cs="Times New Roman"/>
          <w:b/>
          <w:color w:val="000000" w:themeColor="text1"/>
        </w:rPr>
        <w:t>Розмір бюджетного призначення визначений Законом України «Про Державний бюджет України на 2024 рік»</w:t>
      </w:r>
      <w:r w:rsidR="000505C8" w:rsidRPr="000505C8">
        <w:rPr>
          <w:rFonts w:ascii="Times New Roman" w:eastAsia="Times New Roman" w:hAnsi="Times New Roman" w:cs="Times New Roman"/>
          <w:color w:val="000000" w:themeColor="text1"/>
          <w:shd w:val="clear" w:color="auto" w:fill="FFF2CC"/>
        </w:rPr>
        <w:t xml:space="preserve"> </w:t>
      </w:r>
    </w:p>
    <w:p w14:paraId="26A2C978"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4E17C8C0"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Очікувана вартість та </w:t>
      </w:r>
      <w:proofErr w:type="spellStart"/>
      <w:r>
        <w:rPr>
          <w:rFonts w:ascii="Times New Roman" w:eastAsia="Times New Roman" w:hAnsi="Times New Roman" w:cs="Times New Roman"/>
          <w:highlight w:val="white"/>
        </w:rPr>
        <w:t>обгрунтування</w:t>
      </w:r>
      <w:proofErr w:type="spellEnd"/>
      <w:r>
        <w:rPr>
          <w:rFonts w:ascii="Times New Roman" w:eastAsia="Times New Roman" w:hAnsi="Times New Roman" w:cs="Times New Roman"/>
          <w:highlight w:val="white"/>
        </w:rPr>
        <w:t xml:space="preserve"> очікуваної вартості предмету закупівлі: </w:t>
      </w:r>
      <w:r w:rsidR="0003240D" w:rsidRPr="00937C6B">
        <w:rPr>
          <w:rFonts w:ascii="Times New Roman" w:eastAsia="Times New Roman" w:hAnsi="Times New Roman" w:cs="Times New Roman"/>
          <w:b/>
          <w:highlight w:val="white"/>
        </w:rPr>
        <w:t>115 877,23 грн</w:t>
      </w:r>
      <w:r w:rsidR="00937C6B" w:rsidRPr="00937C6B">
        <w:rPr>
          <w:rFonts w:ascii="Times New Roman" w:eastAsia="Times New Roman" w:hAnsi="Times New Roman" w:cs="Times New Roman"/>
          <w:b/>
          <w:highlight w:val="white"/>
        </w:rPr>
        <w:t>.</w:t>
      </w:r>
    </w:p>
    <w:p w14:paraId="017D4485"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3DBA62D5" w14:textId="77777777" w:rsidR="0092647D" w:rsidRDefault="00F90437" w:rsidP="00937C6B">
      <w:pPr>
        <w:pBdr>
          <w:top w:val="none" w:sz="0" w:space="0" w:color="121416"/>
          <w:left w:val="none" w:sz="0" w:space="0" w:color="121416"/>
          <w:bottom w:val="none" w:sz="0" w:space="0" w:color="121416"/>
          <w:right w:val="none" w:sz="0" w:space="0" w:color="121416"/>
          <w:between w:val="none" w:sz="0" w:space="0" w:color="121416"/>
        </w:pBdr>
        <w:shd w:val="clear" w:color="auto" w:fill="FFFFFF" w:themeFill="background1"/>
        <w:spacing w:line="240" w:lineRule="auto"/>
        <w:jc w:val="both"/>
        <w:rPr>
          <w:rFonts w:ascii="Times New Roman" w:eastAsia="Times New Roman" w:hAnsi="Times New Roman" w:cs="Times New Roman"/>
          <w:shd w:val="clear" w:color="auto" w:fill="FFF2CC"/>
        </w:rPr>
      </w:pPr>
      <w:r>
        <w:rPr>
          <w:rFonts w:ascii="Times New Roman" w:eastAsia="Times New Roman" w:hAnsi="Times New Roman" w:cs="Times New Roman"/>
          <w:highlight w:val="white"/>
        </w:rPr>
        <w:t>Для визначення очікуваної вартості природного газу було направлено</w:t>
      </w:r>
      <w:r w:rsidRPr="00937C6B">
        <w:rPr>
          <w:rFonts w:ascii="Times New Roman" w:eastAsia="Times New Roman" w:hAnsi="Times New Roman" w:cs="Times New Roman"/>
          <w:shd w:val="clear" w:color="auto" w:fill="FFFFFF" w:themeFill="background1"/>
        </w:rPr>
        <w:t xml:space="preserve"> </w:t>
      </w:r>
      <w:r w:rsidR="00937C6B">
        <w:rPr>
          <w:rFonts w:ascii="Times New Roman" w:eastAsia="Times New Roman" w:hAnsi="Times New Roman" w:cs="Times New Roman"/>
          <w:shd w:val="clear" w:color="auto" w:fill="FFFFFF" w:themeFill="background1"/>
        </w:rPr>
        <w:t>5</w:t>
      </w:r>
      <w:r w:rsidRPr="00937C6B">
        <w:rPr>
          <w:rFonts w:ascii="Times New Roman" w:eastAsia="Times New Roman" w:hAnsi="Times New Roman" w:cs="Times New Roman"/>
          <w:shd w:val="clear" w:color="auto" w:fill="FFFFFF" w:themeFill="background1"/>
        </w:rPr>
        <w:t xml:space="preserve"> (</w:t>
      </w:r>
      <w:r w:rsidR="00937C6B">
        <w:rPr>
          <w:rFonts w:ascii="Times New Roman" w:eastAsia="Times New Roman" w:hAnsi="Times New Roman" w:cs="Times New Roman"/>
          <w:shd w:val="clear" w:color="auto" w:fill="FFFFFF" w:themeFill="background1"/>
        </w:rPr>
        <w:t>п</w:t>
      </w:r>
      <w:r w:rsidR="00937C6B" w:rsidRPr="00DA0D04">
        <w:rPr>
          <w:rFonts w:ascii="Times New Roman" w:eastAsia="Times New Roman" w:hAnsi="Times New Roman" w:cs="Times New Roman"/>
          <w:shd w:val="clear" w:color="auto" w:fill="FFFFFF" w:themeFill="background1"/>
          <w:lang w:val="ru-RU"/>
        </w:rPr>
        <w:t>’</w:t>
      </w:r>
      <w:r w:rsidR="00937C6B">
        <w:rPr>
          <w:rFonts w:ascii="Times New Roman" w:eastAsia="Times New Roman" w:hAnsi="Times New Roman" w:cs="Times New Roman"/>
          <w:shd w:val="clear" w:color="auto" w:fill="FFFFFF" w:themeFill="background1"/>
        </w:rPr>
        <w:t>ять</w:t>
      </w:r>
      <w:r w:rsidRPr="00937C6B">
        <w:rPr>
          <w:rFonts w:ascii="Times New Roman" w:eastAsia="Times New Roman" w:hAnsi="Times New Roman" w:cs="Times New Roman"/>
          <w:shd w:val="clear" w:color="auto" w:fill="FFFFFF" w:themeFill="background1"/>
        </w:rPr>
        <w:t>) запитів про</w:t>
      </w:r>
      <w:r>
        <w:rPr>
          <w:rFonts w:ascii="Times New Roman" w:eastAsia="Times New Roman" w:hAnsi="Times New Roman" w:cs="Times New Roman"/>
          <w:shd w:val="clear" w:color="auto" w:fill="FFF2CC"/>
        </w:rPr>
        <w:t xml:space="preserve"> </w:t>
      </w:r>
      <w:r w:rsidRPr="00937C6B">
        <w:rPr>
          <w:rFonts w:ascii="Times New Roman" w:eastAsia="Times New Roman" w:hAnsi="Times New Roman" w:cs="Times New Roman"/>
          <w:shd w:val="clear" w:color="auto" w:fill="FFFFFF" w:themeFill="background1"/>
        </w:rPr>
        <w:t xml:space="preserve">надання комерційних пропозицій наступним потенційним учасникам: </w:t>
      </w:r>
    </w:p>
    <w:p w14:paraId="326E47EB" w14:textId="77777777" w:rsidR="0092647D" w:rsidRDefault="0092647D" w:rsidP="00937C6B">
      <w:pPr>
        <w:pBdr>
          <w:top w:val="none" w:sz="0" w:space="0" w:color="121416"/>
          <w:left w:val="none" w:sz="0" w:space="0" w:color="121416"/>
          <w:bottom w:val="none" w:sz="0" w:space="0" w:color="121416"/>
          <w:right w:val="none" w:sz="0" w:space="0" w:color="121416"/>
          <w:between w:val="none" w:sz="0" w:space="0" w:color="121416"/>
        </w:pBdr>
        <w:shd w:val="clear" w:color="auto" w:fill="FFFFFF" w:themeFill="background1"/>
        <w:spacing w:line="240" w:lineRule="auto"/>
        <w:jc w:val="both"/>
        <w:rPr>
          <w:rFonts w:ascii="Times New Roman" w:eastAsia="Times New Roman" w:hAnsi="Times New Roman" w:cs="Times New Roman"/>
          <w:shd w:val="clear" w:color="auto" w:fill="FFF2CC"/>
        </w:rPr>
      </w:pPr>
    </w:p>
    <w:p w14:paraId="4BC9CCB3" w14:textId="77777777" w:rsidR="0092647D" w:rsidRDefault="00F90437" w:rsidP="00937C6B">
      <w:pPr>
        <w:pBdr>
          <w:top w:val="none" w:sz="0" w:space="0" w:color="121416"/>
          <w:left w:val="none" w:sz="0" w:space="0" w:color="121416"/>
          <w:bottom w:val="none" w:sz="0" w:space="0" w:color="121416"/>
          <w:right w:val="none" w:sz="0" w:space="0" w:color="121416"/>
          <w:between w:val="none" w:sz="0" w:space="0" w:color="121416"/>
        </w:pBdr>
        <w:shd w:val="clear" w:color="auto" w:fill="FFFFFF" w:themeFill="background1"/>
        <w:spacing w:line="240" w:lineRule="auto"/>
        <w:jc w:val="both"/>
        <w:rPr>
          <w:rFonts w:ascii="Times New Roman" w:eastAsia="Times New Roman" w:hAnsi="Times New Roman" w:cs="Times New Roman"/>
          <w:shd w:val="clear" w:color="auto" w:fill="FFF2CC"/>
        </w:rPr>
      </w:pPr>
      <w:r w:rsidRPr="00937C6B">
        <w:rPr>
          <w:rFonts w:ascii="Times New Roman" w:eastAsia="Times New Roman" w:hAnsi="Times New Roman" w:cs="Times New Roman"/>
          <w:shd w:val="clear" w:color="auto" w:fill="FFFFFF" w:themeFill="background1"/>
        </w:rPr>
        <w:t>- Т</w:t>
      </w:r>
      <w:r w:rsidR="00937C6B">
        <w:rPr>
          <w:rFonts w:ascii="Times New Roman" w:eastAsia="Times New Roman" w:hAnsi="Times New Roman" w:cs="Times New Roman"/>
          <w:shd w:val="clear" w:color="auto" w:fill="FFFFFF" w:themeFill="background1"/>
        </w:rPr>
        <w:t>ОВ</w:t>
      </w:r>
      <w:r w:rsidRPr="00937C6B">
        <w:rPr>
          <w:rFonts w:ascii="Times New Roman" w:eastAsia="Times New Roman" w:hAnsi="Times New Roman" w:cs="Times New Roman"/>
          <w:shd w:val="clear" w:color="auto" w:fill="FFFFFF" w:themeFill="background1"/>
        </w:rPr>
        <w:t xml:space="preserve"> « </w:t>
      </w:r>
      <w:r w:rsidR="00937C6B" w:rsidRPr="00937C6B">
        <w:rPr>
          <w:rFonts w:ascii="Times New Roman" w:eastAsia="Times New Roman" w:hAnsi="Times New Roman" w:cs="Times New Roman"/>
          <w:shd w:val="clear" w:color="auto" w:fill="FFFFFF" w:themeFill="background1"/>
        </w:rPr>
        <w:t>МІДАС ХОЛДИНГ»</w:t>
      </w:r>
    </w:p>
    <w:p w14:paraId="17BED010" w14:textId="77777777" w:rsidR="0092647D" w:rsidRDefault="00F90437" w:rsidP="00937C6B">
      <w:pPr>
        <w:pBdr>
          <w:top w:val="none" w:sz="0" w:space="0" w:color="121416"/>
          <w:left w:val="none" w:sz="0" w:space="0" w:color="121416"/>
          <w:bottom w:val="none" w:sz="0" w:space="0" w:color="121416"/>
          <w:right w:val="none" w:sz="0" w:space="0" w:color="121416"/>
          <w:between w:val="none" w:sz="0" w:space="0" w:color="121416"/>
        </w:pBdr>
        <w:shd w:val="clear" w:color="auto" w:fill="FFFFFF" w:themeFill="background1"/>
        <w:spacing w:line="240" w:lineRule="auto"/>
        <w:jc w:val="both"/>
        <w:rPr>
          <w:rFonts w:ascii="Times New Roman" w:eastAsia="Times New Roman" w:hAnsi="Times New Roman" w:cs="Times New Roman"/>
          <w:shd w:val="clear" w:color="auto" w:fill="FFF2CC"/>
        </w:rPr>
      </w:pPr>
      <w:r w:rsidRPr="00937C6B">
        <w:rPr>
          <w:rFonts w:ascii="Times New Roman" w:eastAsia="Times New Roman" w:hAnsi="Times New Roman" w:cs="Times New Roman"/>
          <w:shd w:val="clear" w:color="auto" w:fill="FFFFFF" w:themeFill="background1"/>
        </w:rPr>
        <w:t>- Т</w:t>
      </w:r>
      <w:r w:rsidR="00937C6B">
        <w:rPr>
          <w:rFonts w:ascii="Times New Roman" w:eastAsia="Times New Roman" w:hAnsi="Times New Roman" w:cs="Times New Roman"/>
          <w:shd w:val="clear" w:color="auto" w:fill="FFFFFF" w:themeFill="background1"/>
        </w:rPr>
        <w:t xml:space="preserve">ОВ </w:t>
      </w:r>
      <w:r w:rsidRPr="00937C6B">
        <w:rPr>
          <w:rFonts w:ascii="Times New Roman" w:eastAsia="Times New Roman" w:hAnsi="Times New Roman" w:cs="Times New Roman"/>
          <w:shd w:val="clear" w:color="auto" w:fill="FFFFFF" w:themeFill="background1"/>
        </w:rPr>
        <w:t>«</w:t>
      </w:r>
      <w:r w:rsidR="00937C6B">
        <w:rPr>
          <w:rFonts w:ascii="Times New Roman" w:eastAsia="Times New Roman" w:hAnsi="Times New Roman" w:cs="Times New Roman"/>
          <w:shd w:val="clear" w:color="auto" w:fill="FFFFFF" w:themeFill="background1"/>
        </w:rPr>
        <w:t xml:space="preserve"> ТЕПЛА ЕНЕРГЕТИЧНА КОМПАНІЯ»</w:t>
      </w:r>
    </w:p>
    <w:p w14:paraId="0E40B1E9" w14:textId="77777777" w:rsidR="0092647D" w:rsidRDefault="00F90437" w:rsidP="00937C6B">
      <w:pPr>
        <w:pBdr>
          <w:top w:val="none" w:sz="0" w:space="0" w:color="121416"/>
          <w:left w:val="none" w:sz="0" w:space="0" w:color="121416"/>
          <w:bottom w:val="none" w:sz="0" w:space="0" w:color="121416"/>
          <w:right w:val="none" w:sz="0" w:space="0" w:color="121416"/>
          <w:between w:val="none" w:sz="0" w:space="0" w:color="121416"/>
        </w:pBdr>
        <w:shd w:val="clear" w:color="auto" w:fill="FFFFFF" w:themeFill="background1"/>
        <w:spacing w:line="240" w:lineRule="auto"/>
        <w:jc w:val="both"/>
        <w:rPr>
          <w:rFonts w:ascii="Times New Roman" w:eastAsia="Times New Roman" w:hAnsi="Times New Roman" w:cs="Times New Roman"/>
          <w:shd w:val="clear" w:color="auto" w:fill="FFFFFF" w:themeFill="background1"/>
        </w:rPr>
      </w:pPr>
      <w:r w:rsidRPr="00937C6B">
        <w:rPr>
          <w:rFonts w:ascii="Times New Roman" w:eastAsia="Times New Roman" w:hAnsi="Times New Roman" w:cs="Times New Roman"/>
          <w:shd w:val="clear" w:color="auto" w:fill="FFFFFF" w:themeFill="background1"/>
        </w:rPr>
        <w:t>- Т</w:t>
      </w:r>
      <w:r w:rsidR="00937C6B">
        <w:rPr>
          <w:rFonts w:ascii="Times New Roman" w:eastAsia="Times New Roman" w:hAnsi="Times New Roman" w:cs="Times New Roman"/>
          <w:shd w:val="clear" w:color="auto" w:fill="FFFFFF" w:themeFill="background1"/>
        </w:rPr>
        <w:t>ОВ</w:t>
      </w:r>
      <w:r w:rsidRPr="00937C6B">
        <w:rPr>
          <w:rFonts w:ascii="Times New Roman" w:eastAsia="Times New Roman" w:hAnsi="Times New Roman" w:cs="Times New Roman"/>
          <w:shd w:val="clear" w:color="auto" w:fill="FFFFFF" w:themeFill="background1"/>
        </w:rPr>
        <w:t xml:space="preserve"> «</w:t>
      </w:r>
      <w:r w:rsidR="00937C6B">
        <w:rPr>
          <w:rFonts w:ascii="Times New Roman" w:eastAsia="Times New Roman" w:hAnsi="Times New Roman" w:cs="Times New Roman"/>
          <w:shd w:val="clear" w:color="auto" w:fill="FFFFFF" w:themeFill="background1"/>
        </w:rPr>
        <w:t xml:space="preserve"> Ю-ГАЗ»</w:t>
      </w:r>
    </w:p>
    <w:p w14:paraId="62F5DEAE" w14:textId="77777777" w:rsidR="00937C6B" w:rsidRDefault="00937C6B" w:rsidP="00937C6B">
      <w:pPr>
        <w:pBdr>
          <w:top w:val="none" w:sz="0" w:space="0" w:color="121416"/>
          <w:left w:val="none" w:sz="0" w:space="0" w:color="121416"/>
          <w:bottom w:val="none" w:sz="0" w:space="0" w:color="121416"/>
          <w:right w:val="none" w:sz="0" w:space="0" w:color="121416"/>
          <w:between w:val="none" w:sz="0" w:space="0" w:color="121416"/>
        </w:pBdr>
        <w:shd w:val="clear" w:color="auto" w:fill="FFFFFF" w:themeFill="background1"/>
        <w:spacing w:line="240" w:lineRule="auto"/>
        <w:jc w:val="both"/>
        <w:rPr>
          <w:rFonts w:ascii="Times New Roman" w:eastAsia="Times New Roman" w:hAnsi="Times New Roman" w:cs="Times New Roman"/>
          <w:shd w:val="clear" w:color="auto" w:fill="FFF2CC"/>
        </w:rPr>
      </w:pPr>
      <w:r w:rsidRPr="00937C6B">
        <w:rPr>
          <w:rFonts w:ascii="Times New Roman" w:eastAsia="Times New Roman" w:hAnsi="Times New Roman" w:cs="Times New Roman"/>
          <w:shd w:val="clear" w:color="auto" w:fill="FFFFFF" w:themeFill="background1"/>
        </w:rPr>
        <w:t>- Т</w:t>
      </w:r>
      <w:r>
        <w:rPr>
          <w:rFonts w:ascii="Times New Roman" w:eastAsia="Times New Roman" w:hAnsi="Times New Roman" w:cs="Times New Roman"/>
          <w:shd w:val="clear" w:color="auto" w:fill="FFFFFF" w:themeFill="background1"/>
        </w:rPr>
        <w:t xml:space="preserve">ОВ </w:t>
      </w:r>
      <w:r w:rsidRPr="00937C6B">
        <w:rPr>
          <w:rFonts w:ascii="Times New Roman" w:eastAsia="Times New Roman" w:hAnsi="Times New Roman" w:cs="Times New Roman"/>
          <w:shd w:val="clear" w:color="auto" w:fill="FFFFFF" w:themeFill="background1"/>
        </w:rPr>
        <w:t>«</w:t>
      </w:r>
      <w:r>
        <w:rPr>
          <w:rFonts w:ascii="Times New Roman" w:eastAsia="Times New Roman" w:hAnsi="Times New Roman" w:cs="Times New Roman"/>
          <w:shd w:val="clear" w:color="auto" w:fill="FFFFFF" w:themeFill="background1"/>
        </w:rPr>
        <w:t xml:space="preserve"> СХІДГАЗ ТРЕЙД »</w:t>
      </w:r>
    </w:p>
    <w:p w14:paraId="0D6CAB68" w14:textId="77777777" w:rsidR="00937C6B" w:rsidRPr="00937C6B" w:rsidRDefault="00937C6B" w:rsidP="00937C6B">
      <w:pPr>
        <w:pBdr>
          <w:top w:val="none" w:sz="0" w:space="0" w:color="121416"/>
          <w:left w:val="none" w:sz="0" w:space="0" w:color="121416"/>
          <w:bottom w:val="none" w:sz="0" w:space="0" w:color="121416"/>
          <w:right w:val="none" w:sz="0" w:space="0" w:color="121416"/>
          <w:between w:val="none" w:sz="0" w:space="0" w:color="121416"/>
        </w:pBdr>
        <w:shd w:val="clear" w:color="auto" w:fill="FFFFFF" w:themeFill="background1"/>
        <w:spacing w:line="240" w:lineRule="auto"/>
        <w:jc w:val="both"/>
        <w:rPr>
          <w:rFonts w:ascii="Times New Roman" w:eastAsia="Times New Roman" w:hAnsi="Times New Roman" w:cs="Times New Roman"/>
          <w:shd w:val="clear" w:color="auto" w:fill="FFFFFF" w:themeFill="background1"/>
        </w:rPr>
      </w:pPr>
      <w:r w:rsidRPr="00937C6B">
        <w:rPr>
          <w:rFonts w:ascii="Times New Roman" w:eastAsia="Times New Roman" w:hAnsi="Times New Roman" w:cs="Times New Roman"/>
          <w:shd w:val="clear" w:color="auto" w:fill="FFFFFF" w:themeFill="background1"/>
        </w:rPr>
        <w:t>- Т</w:t>
      </w:r>
      <w:r>
        <w:rPr>
          <w:rFonts w:ascii="Times New Roman" w:eastAsia="Times New Roman" w:hAnsi="Times New Roman" w:cs="Times New Roman"/>
          <w:shd w:val="clear" w:color="auto" w:fill="FFFFFF" w:themeFill="background1"/>
        </w:rPr>
        <w:t>зОВ</w:t>
      </w:r>
      <w:r w:rsidRPr="00937C6B">
        <w:rPr>
          <w:rFonts w:ascii="Times New Roman" w:eastAsia="Times New Roman" w:hAnsi="Times New Roman" w:cs="Times New Roman"/>
          <w:shd w:val="clear" w:color="auto" w:fill="FFFFFF" w:themeFill="background1"/>
        </w:rPr>
        <w:t xml:space="preserve"> «</w:t>
      </w:r>
      <w:r>
        <w:rPr>
          <w:rFonts w:ascii="Times New Roman" w:eastAsia="Times New Roman" w:hAnsi="Times New Roman" w:cs="Times New Roman"/>
          <w:shd w:val="clear" w:color="auto" w:fill="FFFFFF" w:themeFill="background1"/>
        </w:rPr>
        <w:t>ГАЗЕНЕРГО-ТРЕЙД»</w:t>
      </w:r>
    </w:p>
    <w:p w14:paraId="1CF8615E"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7FBC098B"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На запити не було отримано відповідей. Разом з тим, було проаналізовано інформацію, доступну на сайтах постачальників природного газу, а саме:</w:t>
      </w:r>
    </w:p>
    <w:p w14:paraId="6BC714C0"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4F74024F"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Товариство з обмеженою відповідальністю «</w:t>
      </w:r>
      <w:proofErr w:type="spellStart"/>
      <w:r>
        <w:rPr>
          <w:rFonts w:ascii="Times New Roman" w:eastAsia="Times New Roman" w:hAnsi="Times New Roman" w:cs="Times New Roman"/>
          <w:highlight w:val="white"/>
        </w:rPr>
        <w:t>Глобал</w:t>
      </w:r>
      <w:proofErr w:type="spellEnd"/>
      <w:r>
        <w:rPr>
          <w:rFonts w:ascii="Times New Roman" w:eastAsia="Times New Roman" w:hAnsi="Times New Roman" w:cs="Times New Roman"/>
          <w:highlight w:val="white"/>
        </w:rPr>
        <w:t xml:space="preserve"> Енерджі </w:t>
      </w:r>
      <w:proofErr w:type="spellStart"/>
      <w:r>
        <w:rPr>
          <w:rFonts w:ascii="Times New Roman" w:eastAsia="Times New Roman" w:hAnsi="Times New Roman" w:cs="Times New Roman"/>
          <w:highlight w:val="white"/>
        </w:rPr>
        <w:t>Солюшен</w:t>
      </w:r>
      <w:proofErr w:type="spellEnd"/>
      <w:r>
        <w:rPr>
          <w:rFonts w:ascii="Times New Roman" w:eastAsia="Times New Roman" w:hAnsi="Times New Roman" w:cs="Times New Roman"/>
          <w:highlight w:val="white"/>
        </w:rPr>
        <w:t xml:space="preserve">» пропонує ціну природного газу в жовтні, листопаді та грудні року в розмірі 22000,00 грн за </w:t>
      </w:r>
      <w:proofErr w:type="spellStart"/>
      <w:r>
        <w:rPr>
          <w:rFonts w:ascii="Times New Roman" w:eastAsia="Times New Roman" w:hAnsi="Times New Roman" w:cs="Times New Roman"/>
          <w:highlight w:val="white"/>
        </w:rPr>
        <w:t>місцяць</w:t>
      </w:r>
      <w:proofErr w:type="spellEnd"/>
      <w:r>
        <w:rPr>
          <w:rFonts w:ascii="Times New Roman" w:eastAsia="Times New Roman" w:hAnsi="Times New Roman" w:cs="Times New Roman"/>
          <w:highlight w:val="white"/>
        </w:rPr>
        <w:t xml:space="preserve"> (</w:t>
      </w:r>
      <w:hyperlink r:id="rId7">
        <w:r>
          <w:rPr>
            <w:rFonts w:ascii="Times New Roman" w:eastAsia="Times New Roman" w:hAnsi="Times New Roman" w:cs="Times New Roman"/>
            <w:color w:val="1155CC"/>
            <w:highlight w:val="white"/>
            <w:u w:val="single"/>
          </w:rPr>
          <w:t>https://globalensol.com/cziny/</w:t>
        </w:r>
      </w:hyperlink>
      <w:r>
        <w:rPr>
          <w:rFonts w:ascii="Times New Roman" w:eastAsia="Times New Roman" w:hAnsi="Times New Roman" w:cs="Times New Roman"/>
          <w:highlight w:val="white"/>
        </w:rPr>
        <w:t xml:space="preserve">). </w:t>
      </w:r>
    </w:p>
    <w:p w14:paraId="30897494"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244A307A"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Водночас, постановою Кабміну від 19.07.2022 № 812 (зі змінами) затверджено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(далі - Положення). </w:t>
      </w:r>
    </w:p>
    <w:p w14:paraId="4D328293"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Так, підпунктом 2 пункту 4 Положення встановлено, що це Положення покладає спеціальні обов’язки на ТОВ «Газопостачальна компанія “Нафтогаз Трейдинг”» - щодо забезпечення постачання природного газу споживачам, що є бюджетними установами відповідно до Бюджетного кодексу України,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некомерційні підприємства та/або комунальні установи, та/або передбачених пунктом 6 цього Положення. </w:t>
      </w:r>
    </w:p>
    <w:p w14:paraId="25C81B78"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Згідно пункту 6 Положення ТОВ «Газопостачальна компанія “Нафтогаз Трейдинг”» постачає з 1 вересня 2022 р. до 30 квітня 2025 р. (включно) природний газ бюджетним установам на умовах договору постачання, укладеного з цим товариством на період до 31 грудня 2022 р., а також з 1 січня 2024 р. до 30 квітня 2025 р. (включно) з ресурсів природного газу українського походження релігійним організаціям на умовах договору постачання, укладеного з цим товариством у строк до 31 грудня 2023 р., за ціною, що становить 16390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 </w:t>
      </w:r>
    </w:p>
    <w:p w14:paraId="08D28AD0"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1023F43B" w14:textId="77777777" w:rsidR="0092647D" w:rsidRDefault="00F90437" w:rsidP="00937C6B">
      <w:pPr>
        <w:pBdr>
          <w:top w:val="none" w:sz="0" w:space="0" w:color="121416"/>
          <w:left w:val="none" w:sz="0" w:space="0" w:color="121416"/>
          <w:bottom w:val="none" w:sz="0" w:space="0" w:color="121416"/>
          <w:right w:val="none" w:sz="0" w:space="0" w:color="121416"/>
          <w:between w:val="none" w:sz="0" w:space="0" w:color="121416"/>
        </w:pBdr>
        <w:shd w:val="clear" w:color="auto" w:fill="FFFFFF" w:themeFill="background1"/>
        <w:spacing w:line="240" w:lineRule="auto"/>
        <w:jc w:val="both"/>
        <w:rPr>
          <w:rFonts w:ascii="Times New Roman" w:eastAsia="Times New Roman" w:hAnsi="Times New Roman" w:cs="Times New Roman"/>
          <w:shd w:val="clear" w:color="auto" w:fill="FFF2CC"/>
        </w:rPr>
      </w:pPr>
      <w:r w:rsidRPr="00937C6B">
        <w:rPr>
          <w:rFonts w:ascii="Times New Roman" w:eastAsia="Times New Roman" w:hAnsi="Times New Roman" w:cs="Times New Roman"/>
          <w:shd w:val="clear" w:color="auto" w:fill="FFFFFF" w:themeFill="background1"/>
        </w:rPr>
        <w:t xml:space="preserve">Варто відзначити, що замовник є бюджетною установою у розумінні пункт 12 частини 1 статті 2 Бюджетного кодексу України, а саме: бюджетні установи -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w:t>
      </w:r>
    </w:p>
    <w:p w14:paraId="4E5D246B"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664B046C"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Враховуючи викладене вище та принципи здійснення публічних закупівель, які визначені статтею 5 Закону України «Про публічні закупівлі», зокрема, максимальна економія, ефективність та пропорційність, замовником для визначення очікуваної вартості предмета закупівлі враховану ціну за 1000 м3 природного газу затверджену Положенням, </w:t>
      </w:r>
    </w:p>
    <w:p w14:paraId="66F57E1F"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а саме: 16 553,89 грн за 1000 м3 з ПДВ</w:t>
      </w:r>
      <w:r>
        <w:rPr>
          <w:rFonts w:ascii="Times New Roman" w:eastAsia="Times New Roman" w:hAnsi="Times New Roman" w:cs="Times New Roman"/>
          <w:highlight w:val="white"/>
        </w:rPr>
        <w:t xml:space="preserve"> та 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 </w:t>
      </w:r>
    </w:p>
    <w:p w14:paraId="72F451C3"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21F19243"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Відповідно очікувана вартість за 1000 м3 природного газу складає 16 553,89 грн. </w:t>
      </w:r>
    </w:p>
    <w:p w14:paraId="4B84E7E2"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44C0B73F"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Обсяг природного газу на 2024 рік складає 7000 м3, відповідно очікувана вартість складає: 7 * 16 553,89 = 115 877,23 гривень.</w:t>
      </w:r>
    </w:p>
    <w:p w14:paraId="3042C62D"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0CB98178"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Технічні характеристики. Термін постачання – до 31.12.2024 року (включно). Кількісною характеристикою предмета закупівлі є обсяг споживання природного газу. За розрахункову одиницю газу приймається один метр кубічний (м3), приведений до стандартних умов: температура (t) 293,18 К (20оС), тиск газу (Р) 101,325 кПа (760 мм рт. ст.).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7000 м3 на 2024р. </w:t>
      </w:r>
    </w:p>
    <w:p w14:paraId="43A89942"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360C4973"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Якісні характеристики. Плановий обсяг закупівлі природного газу з розбивкою по місяцях:</w:t>
      </w:r>
    </w:p>
    <w:p w14:paraId="106A9DC4"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65332BA3"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tbl>
      <w:tblPr>
        <w:tblStyle w:val="a5"/>
        <w:tblW w:w="9025" w:type="dxa"/>
        <w:tblInd w:w="0" w:type="dxa"/>
        <w:tblBorders>
          <w:top w:val="single" w:sz="7" w:space="0" w:color="808080"/>
          <w:left w:val="single" w:sz="7" w:space="0" w:color="808080"/>
          <w:bottom w:val="single" w:sz="7" w:space="0" w:color="808080"/>
          <w:right w:val="single" w:sz="7" w:space="0" w:color="808080"/>
          <w:insideH w:val="single" w:sz="7" w:space="0" w:color="808080"/>
          <w:insideV w:val="single" w:sz="7" w:space="0" w:color="808080"/>
        </w:tblBorders>
        <w:tblLayout w:type="fixed"/>
        <w:tblLook w:val="0600" w:firstRow="0" w:lastRow="0" w:firstColumn="0" w:lastColumn="0" w:noHBand="1" w:noVBand="1"/>
      </w:tblPr>
      <w:tblGrid>
        <w:gridCol w:w="3137"/>
        <w:gridCol w:w="5888"/>
      </w:tblGrid>
      <w:tr w:rsidR="0092647D" w14:paraId="74B57156" w14:textId="77777777">
        <w:trPr>
          <w:trHeight w:val="300"/>
        </w:trPr>
        <w:tc>
          <w:tcPr>
            <w:tcW w:w="313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71DF855"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center"/>
              <w:rPr>
                <w:rFonts w:ascii="Times New Roman" w:eastAsia="Times New Roman" w:hAnsi="Times New Roman" w:cs="Times New Roman"/>
                <w:highlight w:val="white"/>
              </w:rPr>
            </w:pPr>
            <w:r>
              <w:rPr>
                <w:rFonts w:ascii="Times New Roman" w:eastAsia="Times New Roman" w:hAnsi="Times New Roman" w:cs="Times New Roman"/>
                <w:b/>
                <w:highlight w:val="white"/>
              </w:rPr>
              <w:t>Місяць</w:t>
            </w:r>
            <w:r>
              <w:rPr>
                <w:rFonts w:ascii="Times New Roman" w:eastAsia="Times New Roman" w:hAnsi="Times New Roman" w:cs="Times New Roman"/>
                <w:highlight w:val="white"/>
              </w:rPr>
              <w:t xml:space="preserve"> </w:t>
            </w:r>
          </w:p>
        </w:tc>
        <w:tc>
          <w:tcPr>
            <w:tcW w:w="588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3CCD934"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center"/>
              <w:rPr>
                <w:rFonts w:ascii="Times New Roman" w:eastAsia="Times New Roman" w:hAnsi="Times New Roman" w:cs="Times New Roman"/>
                <w:highlight w:val="white"/>
              </w:rPr>
            </w:pPr>
            <w:r>
              <w:rPr>
                <w:rFonts w:ascii="Times New Roman" w:eastAsia="Times New Roman" w:hAnsi="Times New Roman" w:cs="Times New Roman"/>
                <w:b/>
                <w:highlight w:val="white"/>
              </w:rPr>
              <w:t>Обсяг</w:t>
            </w:r>
            <w:r>
              <w:rPr>
                <w:rFonts w:ascii="Times New Roman" w:eastAsia="Times New Roman" w:hAnsi="Times New Roman" w:cs="Times New Roman"/>
                <w:highlight w:val="white"/>
              </w:rPr>
              <w:t xml:space="preserve"> </w:t>
            </w:r>
          </w:p>
        </w:tc>
      </w:tr>
      <w:tr w:rsidR="0092647D" w14:paraId="0C965D5D" w14:textId="77777777">
        <w:trPr>
          <w:trHeight w:val="360"/>
        </w:trPr>
        <w:tc>
          <w:tcPr>
            <w:tcW w:w="313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FC9DB16"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жовтень 2024 року </w:t>
            </w:r>
          </w:p>
        </w:tc>
        <w:tc>
          <w:tcPr>
            <w:tcW w:w="588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DE6DC18"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center"/>
              <w:rPr>
                <w:rFonts w:ascii="Times New Roman" w:eastAsia="Times New Roman" w:hAnsi="Times New Roman" w:cs="Times New Roman"/>
                <w:sz w:val="17"/>
                <w:szCs w:val="17"/>
                <w:highlight w:val="white"/>
              </w:rPr>
            </w:pPr>
            <w:r>
              <w:rPr>
                <w:rFonts w:ascii="Times New Roman" w:eastAsia="Times New Roman" w:hAnsi="Times New Roman" w:cs="Times New Roman"/>
                <w:highlight w:val="white"/>
              </w:rPr>
              <w:t>1 500 м</w:t>
            </w:r>
            <w:r>
              <w:rPr>
                <w:rFonts w:ascii="Times New Roman" w:eastAsia="Times New Roman" w:hAnsi="Times New Roman" w:cs="Times New Roman"/>
                <w:sz w:val="28"/>
                <w:szCs w:val="28"/>
                <w:highlight w:val="white"/>
                <w:vertAlign w:val="superscript"/>
              </w:rPr>
              <w:t>3</w:t>
            </w:r>
            <w:r>
              <w:rPr>
                <w:rFonts w:ascii="Times New Roman" w:eastAsia="Times New Roman" w:hAnsi="Times New Roman" w:cs="Times New Roman"/>
                <w:sz w:val="17"/>
                <w:szCs w:val="17"/>
                <w:highlight w:val="white"/>
              </w:rPr>
              <w:t xml:space="preserve"> </w:t>
            </w:r>
          </w:p>
        </w:tc>
      </w:tr>
      <w:tr w:rsidR="0092647D" w14:paraId="7E14C938" w14:textId="77777777">
        <w:trPr>
          <w:trHeight w:val="360"/>
        </w:trPr>
        <w:tc>
          <w:tcPr>
            <w:tcW w:w="313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F8867B0"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листопад 2024 року </w:t>
            </w:r>
          </w:p>
        </w:tc>
        <w:tc>
          <w:tcPr>
            <w:tcW w:w="588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EFEBFE7"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center"/>
              <w:rPr>
                <w:rFonts w:ascii="Times New Roman" w:eastAsia="Times New Roman" w:hAnsi="Times New Roman" w:cs="Times New Roman"/>
                <w:sz w:val="17"/>
                <w:szCs w:val="17"/>
                <w:highlight w:val="white"/>
              </w:rPr>
            </w:pPr>
            <w:r>
              <w:rPr>
                <w:rFonts w:ascii="Times New Roman" w:eastAsia="Times New Roman" w:hAnsi="Times New Roman" w:cs="Times New Roman"/>
                <w:highlight w:val="white"/>
              </w:rPr>
              <w:t>2 200 м</w:t>
            </w:r>
            <w:r>
              <w:rPr>
                <w:rFonts w:ascii="Times New Roman" w:eastAsia="Times New Roman" w:hAnsi="Times New Roman" w:cs="Times New Roman"/>
                <w:sz w:val="28"/>
                <w:szCs w:val="28"/>
                <w:highlight w:val="white"/>
                <w:vertAlign w:val="superscript"/>
              </w:rPr>
              <w:t>3</w:t>
            </w:r>
            <w:r>
              <w:rPr>
                <w:rFonts w:ascii="Times New Roman" w:eastAsia="Times New Roman" w:hAnsi="Times New Roman" w:cs="Times New Roman"/>
                <w:sz w:val="17"/>
                <w:szCs w:val="17"/>
                <w:highlight w:val="white"/>
              </w:rPr>
              <w:t xml:space="preserve"> </w:t>
            </w:r>
          </w:p>
        </w:tc>
      </w:tr>
      <w:tr w:rsidR="0092647D" w14:paraId="79A1C203" w14:textId="77777777">
        <w:trPr>
          <w:trHeight w:val="360"/>
        </w:trPr>
        <w:tc>
          <w:tcPr>
            <w:tcW w:w="313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E787468"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грудень 2024 року </w:t>
            </w:r>
          </w:p>
        </w:tc>
        <w:tc>
          <w:tcPr>
            <w:tcW w:w="588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E16BEC7"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center"/>
              <w:rPr>
                <w:rFonts w:ascii="Times New Roman" w:eastAsia="Times New Roman" w:hAnsi="Times New Roman" w:cs="Times New Roman"/>
                <w:sz w:val="17"/>
                <w:szCs w:val="17"/>
                <w:highlight w:val="white"/>
              </w:rPr>
            </w:pPr>
            <w:r>
              <w:rPr>
                <w:rFonts w:ascii="Times New Roman" w:eastAsia="Times New Roman" w:hAnsi="Times New Roman" w:cs="Times New Roman"/>
                <w:highlight w:val="white"/>
              </w:rPr>
              <w:t>3 300 м</w:t>
            </w:r>
            <w:r>
              <w:rPr>
                <w:rFonts w:ascii="Times New Roman" w:eastAsia="Times New Roman" w:hAnsi="Times New Roman" w:cs="Times New Roman"/>
                <w:sz w:val="28"/>
                <w:szCs w:val="28"/>
                <w:highlight w:val="white"/>
                <w:vertAlign w:val="superscript"/>
              </w:rPr>
              <w:t>3</w:t>
            </w:r>
            <w:r>
              <w:rPr>
                <w:rFonts w:ascii="Times New Roman" w:eastAsia="Times New Roman" w:hAnsi="Times New Roman" w:cs="Times New Roman"/>
                <w:sz w:val="17"/>
                <w:szCs w:val="17"/>
                <w:highlight w:val="white"/>
              </w:rPr>
              <w:t xml:space="preserve"> </w:t>
            </w:r>
          </w:p>
        </w:tc>
      </w:tr>
    </w:tbl>
    <w:p w14:paraId="4D9CF8AE"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19FD1457"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1D01FB04"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70077EC6"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Товар запропонований учасником повинен відповідати вимогам Кодексу газорозподільних систем та Кодексу газотранспортної системи:</w:t>
      </w:r>
    </w:p>
    <w:p w14:paraId="6A976637"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tbl>
      <w:tblPr>
        <w:tblStyle w:val="a6"/>
        <w:tblW w:w="9030" w:type="dxa"/>
        <w:tblInd w:w="0" w:type="dxa"/>
        <w:tblBorders>
          <w:top w:val="single" w:sz="7" w:space="0" w:color="808080"/>
          <w:left w:val="single" w:sz="7" w:space="0" w:color="808080"/>
          <w:bottom w:val="single" w:sz="7" w:space="0" w:color="808080"/>
          <w:right w:val="single" w:sz="7" w:space="0" w:color="808080"/>
          <w:insideH w:val="single" w:sz="7" w:space="0" w:color="808080"/>
          <w:insideV w:val="single" w:sz="7" w:space="0" w:color="808080"/>
        </w:tblBorders>
        <w:tblLayout w:type="fixed"/>
        <w:tblLook w:val="0600" w:firstRow="0" w:lastRow="0" w:firstColumn="0" w:lastColumn="0" w:noHBand="1" w:noVBand="1"/>
      </w:tblPr>
      <w:tblGrid>
        <w:gridCol w:w="3585"/>
        <w:gridCol w:w="105"/>
        <w:gridCol w:w="5340"/>
      </w:tblGrid>
      <w:tr w:rsidR="0092647D" w14:paraId="59ED3606" w14:textId="77777777">
        <w:trPr>
          <w:trHeight w:val="315"/>
        </w:trPr>
        <w:tc>
          <w:tcPr>
            <w:tcW w:w="35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vAlign w:val="center"/>
          </w:tcPr>
          <w:p w14:paraId="4D394896"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center"/>
              <w:rPr>
                <w:rFonts w:ascii="Times New Roman" w:eastAsia="Times New Roman" w:hAnsi="Times New Roman" w:cs="Times New Roman"/>
                <w:highlight w:val="white"/>
              </w:rPr>
            </w:pPr>
            <w:r>
              <w:rPr>
                <w:rFonts w:ascii="Times New Roman" w:eastAsia="Times New Roman" w:hAnsi="Times New Roman" w:cs="Times New Roman"/>
                <w:b/>
                <w:highlight w:val="white"/>
              </w:rPr>
              <w:t>Найменування показника</w:t>
            </w:r>
            <w:r>
              <w:rPr>
                <w:rFonts w:ascii="Times New Roman" w:eastAsia="Times New Roman" w:hAnsi="Times New Roman" w:cs="Times New Roman"/>
                <w:highlight w:val="white"/>
              </w:rPr>
              <w:t xml:space="preserve"> </w:t>
            </w:r>
          </w:p>
        </w:tc>
        <w:tc>
          <w:tcPr>
            <w:tcW w:w="5445"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vAlign w:val="center"/>
          </w:tcPr>
          <w:p w14:paraId="29A27EF5"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center"/>
              <w:rPr>
                <w:rFonts w:ascii="Times New Roman" w:eastAsia="Times New Roman" w:hAnsi="Times New Roman" w:cs="Times New Roman"/>
                <w:highlight w:val="white"/>
              </w:rPr>
            </w:pPr>
            <w:r>
              <w:rPr>
                <w:rFonts w:ascii="Times New Roman" w:eastAsia="Times New Roman" w:hAnsi="Times New Roman" w:cs="Times New Roman"/>
                <w:b/>
                <w:highlight w:val="white"/>
              </w:rPr>
              <w:t>Норма</w:t>
            </w:r>
            <w:r>
              <w:rPr>
                <w:rFonts w:ascii="Times New Roman" w:eastAsia="Times New Roman" w:hAnsi="Times New Roman" w:cs="Times New Roman"/>
                <w:highlight w:val="white"/>
              </w:rPr>
              <w:t xml:space="preserve"> </w:t>
            </w:r>
          </w:p>
        </w:tc>
      </w:tr>
      <w:tr w:rsidR="0092647D" w14:paraId="131F7516" w14:textId="77777777">
        <w:trPr>
          <w:trHeight w:val="390"/>
        </w:trPr>
        <w:tc>
          <w:tcPr>
            <w:tcW w:w="3585"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C3E66C8"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вміст метану (C</w:t>
            </w:r>
            <w:r>
              <w:rPr>
                <w:rFonts w:ascii="Times New Roman" w:eastAsia="Times New Roman" w:hAnsi="Times New Roman" w:cs="Times New Roman"/>
                <w:b/>
                <w:sz w:val="28"/>
                <w:szCs w:val="28"/>
                <w:highlight w:val="white"/>
                <w:vertAlign w:val="subscript"/>
              </w:rPr>
              <w:t>1</w:t>
            </w:r>
            <w:r>
              <w:rPr>
                <w:rFonts w:ascii="Times New Roman" w:eastAsia="Times New Roman" w:hAnsi="Times New Roman" w:cs="Times New Roman"/>
                <w:highlight w:val="white"/>
              </w:rPr>
              <w:t xml:space="preserve">), мол. % </w:t>
            </w:r>
          </w:p>
        </w:tc>
        <w:tc>
          <w:tcPr>
            <w:tcW w:w="5445"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0FA085C"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мінімум 90 </w:t>
            </w:r>
          </w:p>
        </w:tc>
      </w:tr>
      <w:tr w:rsidR="0092647D" w14:paraId="784CCC13" w14:textId="77777777">
        <w:trPr>
          <w:trHeight w:val="390"/>
        </w:trPr>
        <w:tc>
          <w:tcPr>
            <w:tcW w:w="3585"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8DB814B"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вміст етану (C</w:t>
            </w:r>
            <w:r>
              <w:rPr>
                <w:rFonts w:ascii="Times New Roman" w:eastAsia="Times New Roman" w:hAnsi="Times New Roman" w:cs="Times New Roman"/>
                <w:b/>
                <w:sz w:val="28"/>
                <w:szCs w:val="28"/>
                <w:highlight w:val="white"/>
                <w:vertAlign w:val="subscript"/>
              </w:rPr>
              <w:t>2</w:t>
            </w:r>
            <w:r>
              <w:rPr>
                <w:rFonts w:ascii="Times New Roman" w:eastAsia="Times New Roman" w:hAnsi="Times New Roman" w:cs="Times New Roman"/>
                <w:highlight w:val="white"/>
              </w:rPr>
              <w:t xml:space="preserve">), мол. % </w:t>
            </w:r>
          </w:p>
        </w:tc>
        <w:tc>
          <w:tcPr>
            <w:tcW w:w="5445"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7FBF758"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максимум 7 </w:t>
            </w:r>
          </w:p>
        </w:tc>
      </w:tr>
      <w:tr w:rsidR="0092647D" w14:paraId="53F90F2E" w14:textId="77777777">
        <w:trPr>
          <w:trHeight w:val="390"/>
        </w:trPr>
        <w:tc>
          <w:tcPr>
            <w:tcW w:w="3585"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53DDE54"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вміст пропану (C</w:t>
            </w:r>
            <w:r>
              <w:rPr>
                <w:rFonts w:ascii="Times New Roman" w:eastAsia="Times New Roman" w:hAnsi="Times New Roman" w:cs="Times New Roman"/>
                <w:b/>
                <w:sz w:val="28"/>
                <w:szCs w:val="28"/>
                <w:highlight w:val="white"/>
                <w:vertAlign w:val="subscript"/>
              </w:rPr>
              <w:t>3</w:t>
            </w:r>
            <w:r>
              <w:rPr>
                <w:rFonts w:ascii="Times New Roman" w:eastAsia="Times New Roman" w:hAnsi="Times New Roman" w:cs="Times New Roman"/>
                <w:highlight w:val="white"/>
              </w:rPr>
              <w:t xml:space="preserve">), мол. % </w:t>
            </w:r>
          </w:p>
        </w:tc>
        <w:tc>
          <w:tcPr>
            <w:tcW w:w="5445"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18705DF"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максимум 3 </w:t>
            </w:r>
          </w:p>
        </w:tc>
      </w:tr>
      <w:tr w:rsidR="0092647D" w14:paraId="284316D0" w14:textId="77777777">
        <w:trPr>
          <w:trHeight w:val="390"/>
        </w:trPr>
        <w:tc>
          <w:tcPr>
            <w:tcW w:w="3585"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4C84961"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вміст бутану (C</w:t>
            </w:r>
            <w:r>
              <w:rPr>
                <w:rFonts w:ascii="Times New Roman" w:eastAsia="Times New Roman" w:hAnsi="Times New Roman" w:cs="Times New Roman"/>
                <w:b/>
                <w:sz w:val="28"/>
                <w:szCs w:val="28"/>
                <w:highlight w:val="white"/>
                <w:vertAlign w:val="subscript"/>
              </w:rPr>
              <w:t>4</w:t>
            </w:r>
            <w:r>
              <w:rPr>
                <w:rFonts w:ascii="Times New Roman" w:eastAsia="Times New Roman" w:hAnsi="Times New Roman" w:cs="Times New Roman"/>
                <w:highlight w:val="white"/>
              </w:rPr>
              <w:t xml:space="preserve">), мол. % </w:t>
            </w:r>
          </w:p>
        </w:tc>
        <w:tc>
          <w:tcPr>
            <w:tcW w:w="5445"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2B3D6C4"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максимум 2 </w:t>
            </w:r>
          </w:p>
        </w:tc>
      </w:tr>
      <w:tr w:rsidR="0092647D" w14:paraId="08F27CCB" w14:textId="77777777">
        <w:trPr>
          <w:trHeight w:val="660"/>
        </w:trPr>
        <w:tc>
          <w:tcPr>
            <w:tcW w:w="3585"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0CEFBD6"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вміст пентану та інших більш важких вуглеводнів (C</w:t>
            </w:r>
            <w:r>
              <w:rPr>
                <w:rFonts w:ascii="Times New Roman" w:eastAsia="Times New Roman" w:hAnsi="Times New Roman" w:cs="Times New Roman"/>
                <w:b/>
                <w:sz w:val="28"/>
                <w:szCs w:val="28"/>
                <w:highlight w:val="white"/>
                <w:vertAlign w:val="subscript"/>
              </w:rPr>
              <w:t>5</w:t>
            </w:r>
            <w:r>
              <w:rPr>
                <w:rFonts w:ascii="Times New Roman" w:eastAsia="Times New Roman" w:hAnsi="Times New Roman" w:cs="Times New Roman"/>
                <w:highlight w:val="white"/>
              </w:rPr>
              <w:t xml:space="preserve">+), мол. % </w:t>
            </w:r>
          </w:p>
        </w:tc>
        <w:tc>
          <w:tcPr>
            <w:tcW w:w="5445"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FA00528"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максимум 1 </w:t>
            </w:r>
          </w:p>
        </w:tc>
      </w:tr>
      <w:tr w:rsidR="0092647D" w14:paraId="7A2B59CE" w14:textId="77777777">
        <w:trPr>
          <w:trHeight w:val="390"/>
        </w:trPr>
        <w:tc>
          <w:tcPr>
            <w:tcW w:w="3585"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9AA2022"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вміст азоту (N</w:t>
            </w:r>
            <w:r>
              <w:rPr>
                <w:rFonts w:ascii="Times New Roman" w:eastAsia="Times New Roman" w:hAnsi="Times New Roman" w:cs="Times New Roman"/>
                <w:b/>
                <w:sz w:val="28"/>
                <w:szCs w:val="28"/>
                <w:highlight w:val="white"/>
                <w:vertAlign w:val="subscript"/>
              </w:rPr>
              <w:t>2</w:t>
            </w:r>
            <w:r>
              <w:rPr>
                <w:rFonts w:ascii="Times New Roman" w:eastAsia="Times New Roman" w:hAnsi="Times New Roman" w:cs="Times New Roman"/>
                <w:highlight w:val="white"/>
              </w:rPr>
              <w:t xml:space="preserve">), мол. % </w:t>
            </w:r>
          </w:p>
        </w:tc>
        <w:tc>
          <w:tcPr>
            <w:tcW w:w="5445"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E9F8E84"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максимум 5 </w:t>
            </w:r>
          </w:p>
        </w:tc>
      </w:tr>
      <w:tr w:rsidR="0092647D" w14:paraId="448C7075" w14:textId="77777777">
        <w:trPr>
          <w:trHeight w:val="390"/>
        </w:trPr>
        <w:tc>
          <w:tcPr>
            <w:tcW w:w="3585"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C213DC7"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вміст вуглецю (CO</w:t>
            </w:r>
            <w:r>
              <w:rPr>
                <w:rFonts w:ascii="Times New Roman" w:eastAsia="Times New Roman" w:hAnsi="Times New Roman" w:cs="Times New Roman"/>
                <w:b/>
                <w:sz w:val="28"/>
                <w:szCs w:val="28"/>
                <w:highlight w:val="white"/>
                <w:vertAlign w:val="subscript"/>
              </w:rPr>
              <w:t>2</w:t>
            </w:r>
            <w:r>
              <w:rPr>
                <w:rFonts w:ascii="Times New Roman" w:eastAsia="Times New Roman" w:hAnsi="Times New Roman" w:cs="Times New Roman"/>
                <w:highlight w:val="white"/>
              </w:rPr>
              <w:t xml:space="preserve">), мол. % </w:t>
            </w:r>
          </w:p>
        </w:tc>
        <w:tc>
          <w:tcPr>
            <w:tcW w:w="5445"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24BE491"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максимум 2 </w:t>
            </w:r>
          </w:p>
        </w:tc>
      </w:tr>
      <w:tr w:rsidR="0092647D" w14:paraId="10F79BAD" w14:textId="77777777">
        <w:trPr>
          <w:trHeight w:val="390"/>
        </w:trPr>
        <w:tc>
          <w:tcPr>
            <w:tcW w:w="3585"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AC313EA"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вміст кисню (O</w:t>
            </w:r>
            <w:r>
              <w:rPr>
                <w:rFonts w:ascii="Times New Roman" w:eastAsia="Times New Roman" w:hAnsi="Times New Roman" w:cs="Times New Roman"/>
                <w:b/>
                <w:sz w:val="28"/>
                <w:szCs w:val="28"/>
                <w:highlight w:val="white"/>
                <w:vertAlign w:val="subscript"/>
              </w:rPr>
              <w:t>2</w:t>
            </w:r>
            <w:r>
              <w:rPr>
                <w:rFonts w:ascii="Times New Roman" w:eastAsia="Times New Roman" w:hAnsi="Times New Roman" w:cs="Times New Roman"/>
                <w:highlight w:val="white"/>
              </w:rPr>
              <w:t xml:space="preserve">), мол. % </w:t>
            </w:r>
          </w:p>
        </w:tc>
        <w:tc>
          <w:tcPr>
            <w:tcW w:w="5445"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8DFE8EE"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максимум 0,2 </w:t>
            </w:r>
          </w:p>
        </w:tc>
      </w:tr>
      <w:tr w:rsidR="0092647D" w14:paraId="78295B4A" w14:textId="77777777">
        <w:trPr>
          <w:trHeight w:val="600"/>
        </w:trPr>
        <w:tc>
          <w:tcPr>
            <w:tcW w:w="9030" w:type="dxa"/>
            <w:gridSpan w:val="3"/>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61BEB95"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Calibri" w:eastAsia="Calibri" w:hAnsi="Calibri" w:cs="Calibri"/>
                <w:highlight w:val="white"/>
              </w:rPr>
              <w:t xml:space="preserve"> </w:t>
            </w:r>
            <w:r>
              <w:rPr>
                <w:rFonts w:ascii="Calibri" w:eastAsia="Calibri" w:hAnsi="Calibri" w:cs="Calibri"/>
                <w:highlight w:val="white"/>
              </w:rPr>
              <w:br/>
            </w:r>
            <w:r>
              <w:rPr>
                <w:rFonts w:ascii="Times New Roman" w:eastAsia="Times New Roman" w:hAnsi="Times New Roman" w:cs="Times New Roman"/>
                <w:highlight w:val="white"/>
              </w:rPr>
              <w:t xml:space="preserve">вища теплота згоряння (25 °C/20 °C) </w:t>
            </w:r>
          </w:p>
        </w:tc>
      </w:tr>
      <w:tr w:rsidR="0092647D" w14:paraId="6AE5E5E1" w14:textId="77777777">
        <w:trPr>
          <w:trHeight w:val="375"/>
        </w:trPr>
        <w:tc>
          <w:tcPr>
            <w:tcW w:w="3585"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5A00D82"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мінімум </w:t>
            </w:r>
          </w:p>
        </w:tc>
        <w:tc>
          <w:tcPr>
            <w:tcW w:w="5445"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8331628"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36,20 МДж/м</w:t>
            </w:r>
            <w:r>
              <w:rPr>
                <w:rFonts w:ascii="Times New Roman" w:eastAsia="Times New Roman" w:hAnsi="Times New Roman" w:cs="Times New Roman"/>
                <w:b/>
                <w:sz w:val="28"/>
                <w:szCs w:val="28"/>
                <w:highlight w:val="white"/>
                <w:vertAlign w:val="superscript"/>
              </w:rPr>
              <w:t>-3</w:t>
            </w:r>
            <w:r>
              <w:rPr>
                <w:rFonts w:ascii="Times New Roman" w:eastAsia="Times New Roman" w:hAnsi="Times New Roman" w:cs="Times New Roman"/>
                <w:highlight w:val="white"/>
              </w:rPr>
              <w:t> (10,06 кВт</w:t>
            </w:r>
            <w:r>
              <w:rPr>
                <w:rFonts w:ascii="Arial Unicode MS" w:eastAsia="Arial Unicode MS" w:hAnsi="Arial Unicode MS" w:cs="Arial Unicode MS"/>
                <w:b/>
                <w:highlight w:val="white"/>
              </w:rPr>
              <w:t>⋅</w:t>
            </w:r>
            <w:r>
              <w:rPr>
                <w:rFonts w:ascii="Times New Roman" w:eastAsia="Times New Roman" w:hAnsi="Times New Roman" w:cs="Times New Roman"/>
                <w:highlight w:val="white"/>
              </w:rPr>
              <w:t>год/м</w:t>
            </w:r>
            <w:r>
              <w:rPr>
                <w:rFonts w:ascii="Times New Roman" w:eastAsia="Times New Roman" w:hAnsi="Times New Roman" w:cs="Times New Roman"/>
                <w:b/>
                <w:sz w:val="28"/>
                <w:szCs w:val="28"/>
                <w:highlight w:val="white"/>
                <w:vertAlign w:val="superscript"/>
              </w:rPr>
              <w:t>-3</w:t>
            </w:r>
            <w:r>
              <w:rPr>
                <w:rFonts w:ascii="Times New Roman" w:eastAsia="Times New Roman" w:hAnsi="Times New Roman" w:cs="Times New Roman"/>
                <w:highlight w:val="white"/>
              </w:rPr>
              <w:t xml:space="preserve">) </w:t>
            </w:r>
          </w:p>
        </w:tc>
      </w:tr>
      <w:tr w:rsidR="0092647D" w14:paraId="4B295D4C" w14:textId="77777777">
        <w:trPr>
          <w:trHeight w:val="375"/>
        </w:trPr>
        <w:tc>
          <w:tcPr>
            <w:tcW w:w="3585"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0B0D16B"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максимум </w:t>
            </w:r>
          </w:p>
        </w:tc>
        <w:tc>
          <w:tcPr>
            <w:tcW w:w="5445"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A5E9FE7"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38,30 МДж/м</w:t>
            </w:r>
            <w:r>
              <w:rPr>
                <w:rFonts w:ascii="Times New Roman" w:eastAsia="Times New Roman" w:hAnsi="Times New Roman" w:cs="Times New Roman"/>
                <w:b/>
                <w:sz w:val="28"/>
                <w:szCs w:val="28"/>
                <w:highlight w:val="white"/>
                <w:vertAlign w:val="superscript"/>
              </w:rPr>
              <w:t>-3</w:t>
            </w:r>
            <w:r>
              <w:rPr>
                <w:rFonts w:ascii="Times New Roman" w:eastAsia="Times New Roman" w:hAnsi="Times New Roman" w:cs="Times New Roman"/>
                <w:highlight w:val="white"/>
              </w:rPr>
              <w:t> (10,64 кВт</w:t>
            </w:r>
            <w:r>
              <w:rPr>
                <w:rFonts w:ascii="Arial Unicode MS" w:eastAsia="Arial Unicode MS" w:hAnsi="Arial Unicode MS" w:cs="Arial Unicode MS"/>
                <w:b/>
                <w:highlight w:val="white"/>
              </w:rPr>
              <w:t>⋅</w:t>
            </w:r>
            <w:r>
              <w:rPr>
                <w:rFonts w:ascii="Times New Roman" w:eastAsia="Times New Roman" w:hAnsi="Times New Roman" w:cs="Times New Roman"/>
                <w:highlight w:val="white"/>
              </w:rPr>
              <w:t>год/м</w:t>
            </w:r>
            <w:r>
              <w:rPr>
                <w:rFonts w:ascii="Times New Roman" w:eastAsia="Times New Roman" w:hAnsi="Times New Roman" w:cs="Times New Roman"/>
                <w:b/>
                <w:sz w:val="28"/>
                <w:szCs w:val="28"/>
                <w:highlight w:val="white"/>
                <w:vertAlign w:val="superscript"/>
              </w:rPr>
              <w:t>-3</w:t>
            </w:r>
            <w:r>
              <w:rPr>
                <w:rFonts w:ascii="Times New Roman" w:eastAsia="Times New Roman" w:hAnsi="Times New Roman" w:cs="Times New Roman"/>
                <w:highlight w:val="white"/>
              </w:rPr>
              <w:t xml:space="preserve">) </w:t>
            </w:r>
          </w:p>
        </w:tc>
      </w:tr>
      <w:tr w:rsidR="0092647D" w14:paraId="7F1F98C9" w14:textId="77777777">
        <w:trPr>
          <w:trHeight w:val="315"/>
        </w:trPr>
        <w:tc>
          <w:tcPr>
            <w:tcW w:w="9030" w:type="dxa"/>
            <w:gridSpan w:val="3"/>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CED1A88"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вища теплота згоряння (25 °C/0 °C) </w:t>
            </w:r>
          </w:p>
        </w:tc>
      </w:tr>
      <w:tr w:rsidR="0092647D" w14:paraId="4BB32E6C" w14:textId="77777777">
        <w:trPr>
          <w:trHeight w:val="705"/>
        </w:trPr>
        <w:tc>
          <w:tcPr>
            <w:tcW w:w="3690"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A355EDC"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мінімум </w:t>
            </w:r>
          </w:p>
        </w:tc>
        <w:tc>
          <w:tcPr>
            <w:tcW w:w="534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C852A43"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38,85 МДж/м</w:t>
            </w:r>
            <w:r>
              <w:rPr>
                <w:rFonts w:ascii="Times New Roman" w:eastAsia="Times New Roman" w:hAnsi="Times New Roman" w:cs="Times New Roman"/>
                <w:b/>
                <w:sz w:val="28"/>
                <w:szCs w:val="28"/>
                <w:highlight w:val="white"/>
                <w:vertAlign w:val="superscript"/>
              </w:rPr>
              <w:t>-3</w:t>
            </w:r>
            <w:r>
              <w:rPr>
                <w:rFonts w:ascii="Times New Roman" w:eastAsia="Times New Roman" w:hAnsi="Times New Roman" w:cs="Times New Roman"/>
                <w:highlight w:val="white"/>
              </w:rPr>
              <w:t> (10,80 кВт</w:t>
            </w:r>
            <w:r>
              <w:rPr>
                <w:rFonts w:ascii="Arial Unicode MS" w:eastAsia="Arial Unicode MS" w:hAnsi="Arial Unicode MS" w:cs="Arial Unicode MS"/>
                <w:b/>
                <w:highlight w:val="white"/>
              </w:rPr>
              <w:t>⋅</w:t>
            </w:r>
            <w:r>
              <w:rPr>
                <w:rFonts w:ascii="Times New Roman" w:eastAsia="Times New Roman" w:hAnsi="Times New Roman" w:cs="Times New Roman"/>
                <w:highlight w:val="white"/>
              </w:rPr>
              <w:t>год/м</w:t>
            </w:r>
            <w:r>
              <w:rPr>
                <w:rFonts w:ascii="Times New Roman" w:eastAsia="Times New Roman" w:hAnsi="Times New Roman" w:cs="Times New Roman"/>
                <w:b/>
                <w:sz w:val="28"/>
                <w:szCs w:val="28"/>
                <w:highlight w:val="white"/>
                <w:vertAlign w:val="superscript"/>
              </w:rPr>
              <w:t>-3</w:t>
            </w:r>
            <w:r>
              <w:rPr>
                <w:rFonts w:ascii="Times New Roman" w:eastAsia="Times New Roman" w:hAnsi="Times New Roman" w:cs="Times New Roman"/>
                <w:highlight w:val="white"/>
              </w:rPr>
              <w:t xml:space="preserve">) </w:t>
            </w:r>
          </w:p>
        </w:tc>
      </w:tr>
      <w:tr w:rsidR="0092647D" w14:paraId="3F7BCAB2" w14:textId="77777777">
        <w:trPr>
          <w:trHeight w:val="705"/>
        </w:trPr>
        <w:tc>
          <w:tcPr>
            <w:tcW w:w="3690"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408B63C"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максимум </w:t>
            </w:r>
          </w:p>
        </w:tc>
        <w:tc>
          <w:tcPr>
            <w:tcW w:w="534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D43DCD6"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41,10 МДж/м</w:t>
            </w:r>
            <w:r>
              <w:rPr>
                <w:rFonts w:ascii="Times New Roman" w:eastAsia="Times New Roman" w:hAnsi="Times New Roman" w:cs="Times New Roman"/>
                <w:b/>
                <w:sz w:val="28"/>
                <w:szCs w:val="28"/>
                <w:highlight w:val="white"/>
                <w:vertAlign w:val="superscript"/>
              </w:rPr>
              <w:t>-3</w:t>
            </w:r>
            <w:r>
              <w:rPr>
                <w:rFonts w:ascii="Times New Roman" w:eastAsia="Times New Roman" w:hAnsi="Times New Roman" w:cs="Times New Roman"/>
                <w:highlight w:val="white"/>
              </w:rPr>
              <w:t> (11,42 кВт</w:t>
            </w:r>
            <w:r>
              <w:rPr>
                <w:rFonts w:ascii="Arial Unicode MS" w:eastAsia="Arial Unicode MS" w:hAnsi="Arial Unicode MS" w:cs="Arial Unicode MS"/>
                <w:b/>
                <w:highlight w:val="white"/>
              </w:rPr>
              <w:t>⋅</w:t>
            </w:r>
            <w:r>
              <w:rPr>
                <w:rFonts w:ascii="Times New Roman" w:eastAsia="Times New Roman" w:hAnsi="Times New Roman" w:cs="Times New Roman"/>
                <w:highlight w:val="white"/>
              </w:rPr>
              <w:t>год/м</w:t>
            </w:r>
            <w:r>
              <w:rPr>
                <w:rFonts w:ascii="Times New Roman" w:eastAsia="Times New Roman" w:hAnsi="Times New Roman" w:cs="Times New Roman"/>
                <w:b/>
                <w:sz w:val="28"/>
                <w:szCs w:val="28"/>
                <w:highlight w:val="white"/>
                <w:vertAlign w:val="superscript"/>
              </w:rPr>
              <w:t>-3</w:t>
            </w:r>
            <w:r>
              <w:rPr>
                <w:rFonts w:ascii="Times New Roman" w:eastAsia="Times New Roman" w:hAnsi="Times New Roman" w:cs="Times New Roman"/>
                <w:highlight w:val="white"/>
              </w:rPr>
              <w:t xml:space="preserve">) </w:t>
            </w:r>
          </w:p>
        </w:tc>
      </w:tr>
      <w:tr w:rsidR="0092647D" w14:paraId="4615ACAB" w14:textId="77777777">
        <w:trPr>
          <w:trHeight w:val="315"/>
        </w:trPr>
        <w:tc>
          <w:tcPr>
            <w:tcW w:w="9030" w:type="dxa"/>
            <w:gridSpan w:val="3"/>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B1BD70C"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нижча теплота згоряння (25 °C/20 °C) </w:t>
            </w:r>
          </w:p>
        </w:tc>
      </w:tr>
      <w:tr w:rsidR="0092647D" w14:paraId="4CE5020A" w14:textId="77777777">
        <w:trPr>
          <w:trHeight w:val="705"/>
        </w:trPr>
        <w:tc>
          <w:tcPr>
            <w:tcW w:w="3690"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88DF6A2"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мінімум </w:t>
            </w:r>
          </w:p>
        </w:tc>
        <w:tc>
          <w:tcPr>
            <w:tcW w:w="534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93B8EE1"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32,66 МДж/м</w:t>
            </w:r>
            <w:r>
              <w:rPr>
                <w:rFonts w:ascii="Times New Roman" w:eastAsia="Times New Roman" w:hAnsi="Times New Roman" w:cs="Times New Roman"/>
                <w:b/>
                <w:sz w:val="28"/>
                <w:szCs w:val="28"/>
                <w:highlight w:val="white"/>
                <w:vertAlign w:val="superscript"/>
              </w:rPr>
              <w:t>-3</w:t>
            </w:r>
            <w:r>
              <w:rPr>
                <w:rFonts w:ascii="Times New Roman" w:eastAsia="Times New Roman" w:hAnsi="Times New Roman" w:cs="Times New Roman"/>
                <w:highlight w:val="white"/>
              </w:rPr>
              <w:t> (09,07 кВт</w:t>
            </w:r>
            <w:r>
              <w:rPr>
                <w:rFonts w:ascii="Arial Unicode MS" w:eastAsia="Arial Unicode MS" w:hAnsi="Arial Unicode MS" w:cs="Arial Unicode MS"/>
                <w:b/>
                <w:highlight w:val="white"/>
              </w:rPr>
              <w:t>⋅</w:t>
            </w:r>
            <w:r>
              <w:rPr>
                <w:rFonts w:ascii="Times New Roman" w:eastAsia="Times New Roman" w:hAnsi="Times New Roman" w:cs="Times New Roman"/>
                <w:highlight w:val="white"/>
              </w:rPr>
              <w:t>год/м</w:t>
            </w:r>
            <w:r>
              <w:rPr>
                <w:rFonts w:ascii="Times New Roman" w:eastAsia="Times New Roman" w:hAnsi="Times New Roman" w:cs="Times New Roman"/>
                <w:b/>
                <w:sz w:val="28"/>
                <w:szCs w:val="28"/>
                <w:highlight w:val="white"/>
                <w:vertAlign w:val="superscript"/>
              </w:rPr>
              <w:t>-3</w:t>
            </w:r>
            <w:r>
              <w:rPr>
                <w:rFonts w:ascii="Times New Roman" w:eastAsia="Times New Roman" w:hAnsi="Times New Roman" w:cs="Times New Roman"/>
                <w:highlight w:val="white"/>
              </w:rPr>
              <w:t xml:space="preserve">) </w:t>
            </w:r>
          </w:p>
        </w:tc>
      </w:tr>
      <w:tr w:rsidR="0092647D" w14:paraId="7835ABE7" w14:textId="77777777">
        <w:trPr>
          <w:trHeight w:val="705"/>
        </w:trPr>
        <w:tc>
          <w:tcPr>
            <w:tcW w:w="3690"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88C0B3C"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максимум </w:t>
            </w:r>
          </w:p>
        </w:tc>
        <w:tc>
          <w:tcPr>
            <w:tcW w:w="534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F97A8DA"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34,54 МДж/м</w:t>
            </w:r>
            <w:r>
              <w:rPr>
                <w:rFonts w:ascii="Times New Roman" w:eastAsia="Times New Roman" w:hAnsi="Times New Roman" w:cs="Times New Roman"/>
                <w:b/>
                <w:sz w:val="28"/>
                <w:szCs w:val="28"/>
                <w:highlight w:val="white"/>
                <w:vertAlign w:val="superscript"/>
              </w:rPr>
              <w:t>-3</w:t>
            </w:r>
            <w:r>
              <w:rPr>
                <w:rFonts w:ascii="Times New Roman" w:eastAsia="Times New Roman" w:hAnsi="Times New Roman" w:cs="Times New Roman"/>
                <w:highlight w:val="white"/>
              </w:rPr>
              <w:t> (09,59 кВт</w:t>
            </w:r>
            <w:r>
              <w:rPr>
                <w:rFonts w:ascii="Arial Unicode MS" w:eastAsia="Arial Unicode MS" w:hAnsi="Arial Unicode MS" w:cs="Arial Unicode MS"/>
                <w:b/>
                <w:highlight w:val="white"/>
              </w:rPr>
              <w:t>⋅</w:t>
            </w:r>
            <w:r>
              <w:rPr>
                <w:rFonts w:ascii="Times New Roman" w:eastAsia="Times New Roman" w:hAnsi="Times New Roman" w:cs="Times New Roman"/>
                <w:highlight w:val="white"/>
              </w:rPr>
              <w:t>год/м</w:t>
            </w:r>
            <w:r>
              <w:rPr>
                <w:rFonts w:ascii="Times New Roman" w:eastAsia="Times New Roman" w:hAnsi="Times New Roman" w:cs="Times New Roman"/>
                <w:b/>
                <w:sz w:val="28"/>
                <w:szCs w:val="28"/>
                <w:highlight w:val="white"/>
                <w:vertAlign w:val="superscript"/>
              </w:rPr>
              <w:t>-3</w:t>
            </w:r>
            <w:r>
              <w:rPr>
                <w:rFonts w:ascii="Times New Roman" w:eastAsia="Times New Roman" w:hAnsi="Times New Roman" w:cs="Times New Roman"/>
                <w:highlight w:val="white"/>
              </w:rPr>
              <w:t xml:space="preserve">) </w:t>
            </w:r>
          </w:p>
        </w:tc>
      </w:tr>
      <w:tr w:rsidR="0092647D" w14:paraId="210C38D7" w14:textId="77777777">
        <w:trPr>
          <w:trHeight w:val="315"/>
        </w:trPr>
        <w:tc>
          <w:tcPr>
            <w:tcW w:w="9030" w:type="dxa"/>
            <w:gridSpan w:val="3"/>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E10AEBC"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температура точки роси за вологою °С </w:t>
            </w:r>
          </w:p>
        </w:tc>
      </w:tr>
      <w:tr w:rsidR="0092647D" w14:paraId="2E20F770" w14:textId="77777777">
        <w:trPr>
          <w:trHeight w:val="600"/>
        </w:trPr>
        <w:tc>
          <w:tcPr>
            <w:tcW w:w="3690"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CED6213"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при абсолютному тиску газу 3,92 МПа </w:t>
            </w:r>
          </w:p>
        </w:tc>
        <w:tc>
          <w:tcPr>
            <w:tcW w:w="534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9D8682A"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не перевищує мінус 8 (-8) </w:t>
            </w:r>
          </w:p>
        </w:tc>
      </w:tr>
      <w:tr w:rsidR="0092647D" w14:paraId="31563F6A" w14:textId="77777777">
        <w:trPr>
          <w:trHeight w:val="315"/>
        </w:trPr>
        <w:tc>
          <w:tcPr>
            <w:tcW w:w="9030" w:type="dxa"/>
            <w:gridSpan w:val="3"/>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1C157E8"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температура точки роси за вуглеводнями </w:t>
            </w:r>
          </w:p>
        </w:tc>
      </w:tr>
      <w:tr w:rsidR="0092647D" w14:paraId="4713E23D" w14:textId="77777777">
        <w:trPr>
          <w:trHeight w:val="315"/>
        </w:trPr>
        <w:tc>
          <w:tcPr>
            <w:tcW w:w="3690"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4CBA112"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при температурі газу не нижче 0 °С </w:t>
            </w:r>
          </w:p>
        </w:tc>
        <w:tc>
          <w:tcPr>
            <w:tcW w:w="534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2EF0808"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не перевищує 0°С </w:t>
            </w:r>
          </w:p>
        </w:tc>
      </w:tr>
      <w:tr w:rsidR="0092647D" w14:paraId="4F91D93F" w14:textId="77777777">
        <w:trPr>
          <w:trHeight w:val="315"/>
        </w:trPr>
        <w:tc>
          <w:tcPr>
            <w:tcW w:w="3690"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0DB1500"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вміст механічних домішок: </w:t>
            </w:r>
          </w:p>
        </w:tc>
        <w:tc>
          <w:tcPr>
            <w:tcW w:w="534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FC18ED8"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відсутні </w:t>
            </w:r>
          </w:p>
        </w:tc>
      </w:tr>
      <w:tr w:rsidR="0092647D" w14:paraId="6DD6B8BF" w14:textId="77777777">
        <w:trPr>
          <w:trHeight w:val="390"/>
        </w:trPr>
        <w:tc>
          <w:tcPr>
            <w:tcW w:w="3690"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9482B7E"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sz w:val="17"/>
                <w:szCs w:val="17"/>
                <w:highlight w:val="white"/>
              </w:rPr>
            </w:pPr>
            <w:r>
              <w:rPr>
                <w:rFonts w:ascii="Times New Roman" w:eastAsia="Times New Roman" w:hAnsi="Times New Roman" w:cs="Times New Roman"/>
                <w:highlight w:val="white"/>
              </w:rPr>
              <w:t>вміст сірководню, г/м</w:t>
            </w:r>
            <w:r>
              <w:rPr>
                <w:rFonts w:ascii="Times New Roman" w:eastAsia="Times New Roman" w:hAnsi="Times New Roman" w:cs="Times New Roman"/>
                <w:b/>
                <w:sz w:val="28"/>
                <w:szCs w:val="28"/>
                <w:highlight w:val="white"/>
                <w:vertAlign w:val="superscript"/>
              </w:rPr>
              <w:t>-3</w:t>
            </w:r>
            <w:r>
              <w:rPr>
                <w:rFonts w:ascii="Times New Roman" w:eastAsia="Times New Roman" w:hAnsi="Times New Roman" w:cs="Times New Roman"/>
                <w:sz w:val="17"/>
                <w:szCs w:val="17"/>
                <w:highlight w:val="white"/>
              </w:rPr>
              <w:t xml:space="preserve"> </w:t>
            </w:r>
          </w:p>
        </w:tc>
        <w:tc>
          <w:tcPr>
            <w:tcW w:w="534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0B93FF0"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максимум 0,006 </w:t>
            </w:r>
          </w:p>
        </w:tc>
      </w:tr>
      <w:tr w:rsidR="0092647D" w14:paraId="3D93D462" w14:textId="77777777">
        <w:trPr>
          <w:trHeight w:val="390"/>
        </w:trPr>
        <w:tc>
          <w:tcPr>
            <w:tcW w:w="3690"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17A5A11"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sz w:val="17"/>
                <w:szCs w:val="17"/>
                <w:highlight w:val="white"/>
              </w:rPr>
            </w:pPr>
            <w:r>
              <w:rPr>
                <w:rFonts w:ascii="Times New Roman" w:eastAsia="Times New Roman" w:hAnsi="Times New Roman" w:cs="Times New Roman"/>
                <w:highlight w:val="white"/>
              </w:rPr>
              <w:t>вміст меркаптанової сірки, г/м</w:t>
            </w:r>
            <w:r>
              <w:rPr>
                <w:rFonts w:ascii="Times New Roman" w:eastAsia="Times New Roman" w:hAnsi="Times New Roman" w:cs="Times New Roman"/>
                <w:b/>
                <w:sz w:val="28"/>
                <w:szCs w:val="28"/>
                <w:highlight w:val="white"/>
                <w:vertAlign w:val="superscript"/>
              </w:rPr>
              <w:t>-3</w:t>
            </w:r>
            <w:r>
              <w:rPr>
                <w:rFonts w:ascii="Times New Roman" w:eastAsia="Times New Roman" w:hAnsi="Times New Roman" w:cs="Times New Roman"/>
                <w:sz w:val="17"/>
                <w:szCs w:val="17"/>
                <w:highlight w:val="white"/>
              </w:rPr>
              <w:t xml:space="preserve"> </w:t>
            </w:r>
          </w:p>
        </w:tc>
        <w:tc>
          <w:tcPr>
            <w:tcW w:w="534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DDE208F"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максимум 0,02 </w:t>
            </w:r>
          </w:p>
        </w:tc>
      </w:tr>
    </w:tbl>
    <w:p w14:paraId="6B47838C"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318E8ACB" w14:textId="77777777" w:rsidR="0092647D" w:rsidRDefault="0092647D">
      <w:p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jc w:val="both"/>
        <w:rPr>
          <w:rFonts w:ascii="Times New Roman" w:eastAsia="Times New Roman" w:hAnsi="Times New Roman" w:cs="Times New Roman"/>
          <w:highlight w:val="white"/>
        </w:rPr>
      </w:pPr>
    </w:p>
    <w:p w14:paraId="446F6E2E" w14:textId="77777777" w:rsidR="0092647D" w:rsidRDefault="00F90437">
      <w:pPr>
        <w:pBdr>
          <w:top w:val="none" w:sz="0" w:space="0" w:color="121416"/>
          <w:left w:val="none" w:sz="0" w:space="0" w:color="121416"/>
          <w:bottom w:val="none" w:sz="0" w:space="0" w:color="121416"/>
          <w:right w:val="none" w:sz="0" w:space="0" w:color="121416"/>
          <w:between w:val="none" w:sz="0" w:space="0" w:color="121416"/>
        </w:pBdr>
        <w:shd w:val="clear" w:color="auto" w:fill="FFFFFF"/>
        <w:spacing w:after="16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Умови постачання товару Замовнику повинні відповідати наступним нормативно-правовим актам: </w:t>
      </w:r>
    </w:p>
    <w:p w14:paraId="01E2ABCA" w14:textId="77777777" w:rsidR="0092647D" w:rsidRDefault="00F90437">
      <w:pPr>
        <w:numPr>
          <w:ilvl w:val="0"/>
          <w:numId w:val="2"/>
        </w:num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ind w:left="108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Закону України «Про ринок природного газу»; </w:t>
      </w:r>
    </w:p>
    <w:p w14:paraId="6FE50606" w14:textId="77777777" w:rsidR="0092647D" w:rsidRDefault="00F90437">
      <w:pPr>
        <w:numPr>
          <w:ilvl w:val="0"/>
          <w:numId w:val="5"/>
        </w:num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ind w:left="108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Правилам постачання природного газу, затвердженим постановою НКРЕКП від 30.09.2015 № 2496 (зі змінами); </w:t>
      </w:r>
    </w:p>
    <w:p w14:paraId="40250360" w14:textId="77777777" w:rsidR="0092647D" w:rsidRDefault="00F90437">
      <w:pPr>
        <w:numPr>
          <w:ilvl w:val="0"/>
          <w:numId w:val="1"/>
        </w:num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ind w:left="108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Кодексу газорозподільних систем, затвердженим Постановою НКРЕКП від 30.09.2015 № 2494 (зі змінами); </w:t>
      </w:r>
    </w:p>
    <w:p w14:paraId="66FF59B5" w14:textId="77777777" w:rsidR="0092647D" w:rsidRDefault="00F90437">
      <w:pPr>
        <w:numPr>
          <w:ilvl w:val="0"/>
          <w:numId w:val="3"/>
        </w:num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ind w:left="108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Кодексу газотранспортної системи, затвердженим Постановою НКРЕКП від 30.09.2015 № 2493 (зі змінами); </w:t>
      </w:r>
    </w:p>
    <w:p w14:paraId="6D215ACE" w14:textId="77777777" w:rsidR="0092647D" w:rsidRPr="00937C6B" w:rsidRDefault="00F90437" w:rsidP="00937C6B">
      <w:pPr>
        <w:numPr>
          <w:ilvl w:val="0"/>
          <w:numId w:val="4"/>
        </w:numPr>
        <w:pBdr>
          <w:top w:val="none" w:sz="0" w:space="0" w:color="121416"/>
          <w:left w:val="none" w:sz="0" w:space="0" w:color="121416"/>
          <w:bottom w:val="none" w:sz="0" w:space="0" w:color="121416"/>
          <w:right w:val="none" w:sz="0" w:space="0" w:color="121416"/>
          <w:between w:val="none" w:sz="0" w:space="0" w:color="121416"/>
        </w:pBdr>
        <w:shd w:val="clear" w:color="auto" w:fill="FFFFFF"/>
        <w:spacing w:line="240" w:lineRule="auto"/>
        <w:ind w:left="108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іншим чинним нормативно-правовим актам, прийнятим на виконання Закону України «Про ринок природного газу». </w:t>
      </w:r>
    </w:p>
    <w:sectPr w:rsidR="0092647D" w:rsidRPr="00937C6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498B"/>
    <w:multiLevelType w:val="multilevel"/>
    <w:tmpl w:val="28F49A3E"/>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1F02F1"/>
    <w:multiLevelType w:val="multilevel"/>
    <w:tmpl w:val="003E9A3C"/>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611BA3"/>
    <w:multiLevelType w:val="multilevel"/>
    <w:tmpl w:val="D29656CC"/>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663664"/>
    <w:multiLevelType w:val="multilevel"/>
    <w:tmpl w:val="B37C1FDE"/>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B027CD"/>
    <w:multiLevelType w:val="multilevel"/>
    <w:tmpl w:val="363269C6"/>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9757117">
    <w:abstractNumId w:val="0"/>
  </w:num>
  <w:num w:numId="2" w16cid:durableId="1890071425">
    <w:abstractNumId w:val="3"/>
  </w:num>
  <w:num w:numId="3" w16cid:durableId="1189027842">
    <w:abstractNumId w:val="4"/>
  </w:num>
  <w:num w:numId="4" w16cid:durableId="1830445115">
    <w:abstractNumId w:val="1"/>
  </w:num>
  <w:num w:numId="5" w16cid:durableId="1359117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7D"/>
    <w:rsid w:val="0003240D"/>
    <w:rsid w:val="000505C8"/>
    <w:rsid w:val="00292DA5"/>
    <w:rsid w:val="005964D6"/>
    <w:rsid w:val="0092647D"/>
    <w:rsid w:val="00937C6B"/>
    <w:rsid w:val="00C96E9E"/>
    <w:rsid w:val="00DA0D04"/>
    <w:rsid w:val="00DA74C7"/>
    <w:rsid w:val="00F904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757D"/>
  <w15:docId w15:val="{201314E2-E590-4C2C-AF5F-8D6481F2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styleId="a7">
    <w:name w:val="Hyperlink"/>
    <w:basedOn w:val="a0"/>
    <w:uiPriority w:val="99"/>
    <w:unhideWhenUsed/>
    <w:rsid w:val="00DA0D04"/>
    <w:rPr>
      <w:color w:val="0000FF" w:themeColor="hyperlink"/>
      <w:u w:val="single"/>
    </w:rPr>
  </w:style>
  <w:style w:type="character" w:styleId="a8">
    <w:name w:val="Unresolved Mention"/>
    <w:basedOn w:val="a0"/>
    <w:uiPriority w:val="99"/>
    <w:semiHidden/>
    <w:unhideWhenUsed/>
    <w:rsid w:val="00DA0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lobalensol.com/czin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4-10-03-007455-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C170-4339-4EF9-BD43-664E6938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4780</Words>
  <Characters>2725</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vdd</cp:lastModifiedBy>
  <cp:revision>3</cp:revision>
  <dcterms:created xsi:type="dcterms:W3CDTF">2024-10-04T10:20:00Z</dcterms:created>
  <dcterms:modified xsi:type="dcterms:W3CDTF">2024-10-04T10:22:00Z</dcterms:modified>
</cp:coreProperties>
</file>