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4A7FE3C5" w:rsidR="008B4F5C" w:rsidRPr="00614522" w:rsidRDefault="00614522" w:rsidP="00614522">
      <w:pPr>
        <w:jc w:val="center"/>
        <w:rPr>
          <w:b/>
          <w:bCs/>
          <w:i/>
          <w:sz w:val="22"/>
          <w:szCs w:val="22"/>
        </w:rPr>
      </w:pPr>
      <w:r w:rsidRPr="00614522">
        <w:rPr>
          <w:b/>
          <w:bCs/>
          <w:i/>
          <w:sz w:val="22"/>
          <w:szCs w:val="22"/>
        </w:rPr>
        <w:t>СУМСЬКИЙ ОБЛАСНИЙ ЦЕНТР З ГІДРОМЕТЕОРОЛОГІЇ</w:t>
      </w:r>
    </w:p>
    <w:p w14:paraId="08EBCD58" w14:textId="77777777" w:rsidR="00614522" w:rsidRPr="005D2B99" w:rsidRDefault="00614522" w:rsidP="00614522">
      <w:pPr>
        <w:jc w:val="center"/>
        <w:rPr>
          <w:i/>
          <w:sz w:val="22"/>
          <w:szCs w:val="22"/>
        </w:rPr>
      </w:pPr>
    </w:p>
    <w:p w14:paraId="00000003" w14:textId="77777777" w:rsidR="008B4F5C" w:rsidRPr="005D2B99" w:rsidRDefault="00FD7FF3">
      <w:pPr>
        <w:jc w:val="center"/>
        <w:rPr>
          <w:b/>
          <w:i/>
          <w:sz w:val="22"/>
          <w:szCs w:val="22"/>
        </w:rPr>
      </w:pPr>
      <w:r w:rsidRPr="005D2B99">
        <w:rPr>
          <w:b/>
          <w:i/>
          <w:sz w:val="22"/>
          <w:szCs w:val="22"/>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0000004" w14:textId="77777777" w:rsidR="008B4F5C" w:rsidRPr="005D2B99" w:rsidRDefault="00FD7FF3">
      <w:pPr>
        <w:jc w:val="center"/>
        <w:rPr>
          <w:i/>
          <w:sz w:val="22"/>
          <w:szCs w:val="22"/>
        </w:rPr>
      </w:pPr>
      <w:r w:rsidRPr="005D2B99">
        <w:rPr>
          <w:i/>
          <w:sz w:val="22"/>
          <w:szCs w:val="22"/>
        </w:rPr>
        <w:t>(відповідно до пункту 4</w:t>
      </w:r>
      <w:r w:rsidRPr="005D2B99">
        <w:rPr>
          <w:i/>
          <w:sz w:val="22"/>
          <w:szCs w:val="22"/>
          <w:vertAlign w:val="superscript"/>
        </w:rPr>
        <w:t xml:space="preserve">1 </w:t>
      </w:r>
      <w:r w:rsidRPr="005D2B99">
        <w:rPr>
          <w:i/>
          <w:sz w:val="22"/>
          <w:szCs w:val="22"/>
        </w:rPr>
        <w:t>постанови КМУ від 11.10.2016 № 710 «Про ефективне використання державних коштів» (зі змінами))</w:t>
      </w:r>
    </w:p>
    <w:p w14:paraId="00000005" w14:textId="77777777" w:rsidR="008B4F5C" w:rsidRPr="005D2B99" w:rsidRDefault="008B4F5C">
      <w:pPr>
        <w:jc w:val="center"/>
        <w:rPr>
          <w:i/>
          <w:sz w:val="22"/>
          <w:szCs w:val="22"/>
        </w:rPr>
      </w:pPr>
    </w:p>
    <w:p w14:paraId="00000006" w14:textId="25C0CE99" w:rsidR="008B4F5C" w:rsidRPr="003A108D" w:rsidRDefault="00FD7FF3" w:rsidP="003A108D">
      <w:pPr>
        <w:pStyle w:val="a5"/>
        <w:numPr>
          <w:ilvl w:val="0"/>
          <w:numId w:val="1"/>
        </w:numPr>
        <w:jc w:val="both"/>
        <w:rPr>
          <w:i/>
          <w:sz w:val="22"/>
          <w:szCs w:val="22"/>
        </w:rPr>
      </w:pPr>
      <w:r w:rsidRPr="003A108D">
        <w:rPr>
          <w:b/>
          <w:i/>
          <w:sz w:val="22"/>
          <w:szCs w:val="22"/>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331B46" w:rsidRPr="003A108D">
        <w:rPr>
          <w:i/>
          <w:sz w:val="22"/>
          <w:szCs w:val="22"/>
        </w:rPr>
        <w:t>Сумський обласний центр з гідрометеорології</w:t>
      </w:r>
      <w:r w:rsidR="00860481" w:rsidRPr="003A108D">
        <w:rPr>
          <w:i/>
          <w:sz w:val="22"/>
          <w:szCs w:val="22"/>
        </w:rPr>
        <w:t xml:space="preserve">, місцезнаходження замовника: </w:t>
      </w:r>
      <w:proofErr w:type="spellStart"/>
      <w:r w:rsidR="00331B46" w:rsidRPr="003A108D">
        <w:rPr>
          <w:i/>
          <w:sz w:val="22"/>
          <w:szCs w:val="22"/>
        </w:rPr>
        <w:t>вул.Героїв</w:t>
      </w:r>
      <w:proofErr w:type="spellEnd"/>
      <w:r w:rsidR="00331B46" w:rsidRPr="003A108D">
        <w:rPr>
          <w:i/>
          <w:sz w:val="22"/>
          <w:szCs w:val="22"/>
        </w:rPr>
        <w:t xml:space="preserve"> Сумщини,1</w:t>
      </w:r>
      <w:r w:rsidR="00860481" w:rsidRPr="003A108D">
        <w:rPr>
          <w:i/>
          <w:sz w:val="22"/>
          <w:szCs w:val="22"/>
        </w:rPr>
        <w:t xml:space="preserve">, м. </w:t>
      </w:r>
      <w:r w:rsidR="00331B46" w:rsidRPr="003A108D">
        <w:rPr>
          <w:i/>
          <w:sz w:val="22"/>
          <w:szCs w:val="22"/>
        </w:rPr>
        <w:t>Суми</w:t>
      </w:r>
      <w:r w:rsidR="00860481" w:rsidRPr="003A108D">
        <w:rPr>
          <w:i/>
          <w:sz w:val="22"/>
          <w:szCs w:val="22"/>
        </w:rPr>
        <w:t xml:space="preserve">, </w:t>
      </w:r>
      <w:r w:rsidR="00331B46" w:rsidRPr="003A108D">
        <w:rPr>
          <w:i/>
          <w:sz w:val="22"/>
          <w:szCs w:val="22"/>
        </w:rPr>
        <w:t>40000</w:t>
      </w:r>
      <w:r w:rsidR="00860481" w:rsidRPr="003A108D">
        <w:rPr>
          <w:i/>
          <w:sz w:val="22"/>
          <w:szCs w:val="22"/>
        </w:rPr>
        <w:t xml:space="preserve">, код ЄДРПОУ </w:t>
      </w:r>
      <w:r w:rsidR="00331B46" w:rsidRPr="003A108D">
        <w:rPr>
          <w:i/>
          <w:sz w:val="22"/>
          <w:szCs w:val="22"/>
        </w:rPr>
        <w:t>21121370</w:t>
      </w:r>
      <w:r w:rsidRPr="003A108D">
        <w:rPr>
          <w:i/>
          <w:sz w:val="22"/>
          <w:szCs w:val="22"/>
        </w:rPr>
        <w:t xml:space="preserve">; категорія замовника — </w:t>
      </w:r>
      <w:r w:rsidR="00860481" w:rsidRPr="003A108D">
        <w:rPr>
          <w:i/>
          <w:sz w:val="22"/>
          <w:szCs w:val="22"/>
        </w:rPr>
        <w:t>юридична особа є одержувачем бюджетних коштів.</w:t>
      </w:r>
    </w:p>
    <w:p w14:paraId="00000007" w14:textId="77777777" w:rsidR="008B4F5C" w:rsidRPr="005D2B99" w:rsidRDefault="008B4F5C">
      <w:pPr>
        <w:ind w:left="786"/>
        <w:jc w:val="both"/>
        <w:rPr>
          <w:i/>
          <w:sz w:val="22"/>
          <w:szCs w:val="22"/>
        </w:rPr>
      </w:pPr>
    </w:p>
    <w:p w14:paraId="05773928" w14:textId="77777777" w:rsidR="00914FBF" w:rsidRPr="005D2B99" w:rsidRDefault="00FD7FF3">
      <w:pPr>
        <w:numPr>
          <w:ilvl w:val="0"/>
          <w:numId w:val="1"/>
        </w:numPr>
        <w:jc w:val="both"/>
        <w:rPr>
          <w:i/>
          <w:sz w:val="22"/>
          <w:szCs w:val="22"/>
        </w:rPr>
      </w:pPr>
      <w:r w:rsidRPr="005D2B99">
        <w:rPr>
          <w:b/>
          <w:i/>
          <w:sz w:val="22"/>
          <w:szCs w:val="22"/>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00000009" w14:textId="1C116A86" w:rsidR="008B4F5C" w:rsidRDefault="006D561D" w:rsidP="003A108D">
      <w:pPr>
        <w:ind w:left="567"/>
        <w:jc w:val="both"/>
        <w:rPr>
          <w:i/>
          <w:sz w:val="22"/>
          <w:szCs w:val="22"/>
        </w:rPr>
      </w:pPr>
      <w:r w:rsidRPr="006D561D">
        <w:rPr>
          <w:i/>
          <w:sz w:val="22"/>
          <w:szCs w:val="22"/>
        </w:rPr>
        <w:t>ДК 021:2015 - 09310000-5 — Електрична енергія (універсальна послуга)</w:t>
      </w:r>
    </w:p>
    <w:p w14:paraId="525F86C0" w14:textId="77777777" w:rsidR="006D561D" w:rsidRPr="005D2B99" w:rsidRDefault="006D561D">
      <w:pPr>
        <w:ind w:left="786"/>
        <w:jc w:val="both"/>
        <w:rPr>
          <w:i/>
          <w:sz w:val="22"/>
          <w:szCs w:val="22"/>
        </w:rPr>
      </w:pPr>
    </w:p>
    <w:p w14:paraId="14F81A78" w14:textId="5704524B" w:rsidR="00795DBA" w:rsidRPr="006D561D" w:rsidRDefault="00FD7FF3" w:rsidP="00795DBA">
      <w:pPr>
        <w:numPr>
          <w:ilvl w:val="0"/>
          <w:numId w:val="1"/>
        </w:numPr>
        <w:jc w:val="both"/>
        <w:rPr>
          <w:bCs/>
          <w:i/>
          <w:sz w:val="22"/>
          <w:szCs w:val="22"/>
        </w:rPr>
      </w:pPr>
      <w:r w:rsidRPr="005D2B99">
        <w:rPr>
          <w:b/>
          <w:i/>
          <w:sz w:val="22"/>
          <w:szCs w:val="22"/>
        </w:rPr>
        <w:t xml:space="preserve">Ідентифікатор закупівлі: </w:t>
      </w:r>
      <w:r w:rsidR="006D561D" w:rsidRPr="006D561D">
        <w:rPr>
          <w:b/>
          <w:i/>
          <w:sz w:val="22"/>
          <w:szCs w:val="22"/>
        </w:rPr>
        <w:tab/>
      </w:r>
      <w:r w:rsidR="006D561D" w:rsidRPr="006D561D">
        <w:rPr>
          <w:bCs/>
          <w:i/>
          <w:sz w:val="22"/>
          <w:szCs w:val="22"/>
        </w:rPr>
        <w:t>UA-2025-01-17-000775-a</w:t>
      </w:r>
    </w:p>
    <w:p w14:paraId="0000000B" w14:textId="77777777" w:rsidR="008B4F5C" w:rsidRPr="005D2B99" w:rsidRDefault="008B4F5C">
      <w:pPr>
        <w:ind w:left="786"/>
        <w:jc w:val="both"/>
        <w:rPr>
          <w:i/>
          <w:sz w:val="22"/>
          <w:szCs w:val="22"/>
        </w:rPr>
      </w:pPr>
    </w:p>
    <w:p w14:paraId="0000000C" w14:textId="77777777" w:rsidR="008B4F5C" w:rsidRPr="005D2B99" w:rsidRDefault="00FD7FF3" w:rsidP="003A108D">
      <w:pPr>
        <w:numPr>
          <w:ilvl w:val="0"/>
          <w:numId w:val="1"/>
        </w:numPr>
        <w:ind w:left="0" w:firstLine="284"/>
        <w:jc w:val="both"/>
        <w:rPr>
          <w:i/>
          <w:sz w:val="22"/>
          <w:szCs w:val="22"/>
        </w:rPr>
      </w:pPr>
      <w:r w:rsidRPr="005D2B99">
        <w:rPr>
          <w:b/>
          <w:i/>
          <w:sz w:val="22"/>
          <w:szCs w:val="22"/>
        </w:rPr>
        <w:t>Обґрунтування технічних та якісних характеристик предмета закупівлі:</w:t>
      </w:r>
      <w:r w:rsidRPr="005D2B99">
        <w:rPr>
          <w:i/>
          <w:sz w:val="22"/>
          <w:szCs w:val="22"/>
        </w:rPr>
        <w:t xml:space="preserve">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w:t>
      </w:r>
    </w:p>
    <w:p w14:paraId="0000000D" w14:textId="77777777" w:rsidR="008B4F5C" w:rsidRPr="005D2B99" w:rsidRDefault="008B4F5C">
      <w:pPr>
        <w:jc w:val="both"/>
        <w:rPr>
          <w:i/>
          <w:sz w:val="22"/>
          <w:szCs w:val="22"/>
        </w:rPr>
      </w:pPr>
    </w:p>
    <w:p w14:paraId="0000000E" w14:textId="4E78B954" w:rsidR="008B4F5C" w:rsidRPr="005D2B99" w:rsidRDefault="00FD7FF3" w:rsidP="003A108D">
      <w:pPr>
        <w:numPr>
          <w:ilvl w:val="0"/>
          <w:numId w:val="1"/>
        </w:numPr>
        <w:ind w:left="0" w:firstLine="284"/>
        <w:jc w:val="both"/>
        <w:rPr>
          <w:b/>
          <w:i/>
          <w:sz w:val="22"/>
          <w:szCs w:val="22"/>
        </w:rPr>
      </w:pPr>
      <w:r w:rsidRPr="005D2B99">
        <w:rPr>
          <w:b/>
          <w:i/>
          <w:sz w:val="22"/>
          <w:szCs w:val="22"/>
        </w:rPr>
        <w:t xml:space="preserve">Обґрунтування розміру бюджетного призначення: </w:t>
      </w:r>
      <w:r w:rsidR="00CE645A">
        <w:rPr>
          <w:i/>
          <w:sz w:val="22"/>
          <w:szCs w:val="22"/>
        </w:rPr>
        <w:t>с</w:t>
      </w:r>
      <w:r w:rsidR="00CE645A" w:rsidRPr="00CE645A">
        <w:rPr>
          <w:i/>
          <w:sz w:val="22"/>
          <w:szCs w:val="22"/>
        </w:rPr>
        <w:t>формований з урахуванням обсягів наявної потреби у товарах за рахунок коштів Державного бюджету України на 202</w:t>
      </w:r>
      <w:r w:rsidR="00CE645A">
        <w:rPr>
          <w:i/>
          <w:sz w:val="22"/>
          <w:szCs w:val="22"/>
        </w:rPr>
        <w:t>5</w:t>
      </w:r>
      <w:r w:rsidR="00CE645A" w:rsidRPr="00CE645A">
        <w:rPr>
          <w:i/>
          <w:sz w:val="22"/>
          <w:szCs w:val="22"/>
        </w:rPr>
        <w:t xml:space="preserve"> рік.</w:t>
      </w:r>
    </w:p>
    <w:p w14:paraId="0000000F" w14:textId="77777777" w:rsidR="008B4F5C" w:rsidRPr="005D2B99" w:rsidRDefault="008B4F5C">
      <w:pPr>
        <w:jc w:val="both"/>
        <w:rPr>
          <w:i/>
          <w:sz w:val="22"/>
          <w:szCs w:val="22"/>
        </w:rPr>
      </w:pPr>
    </w:p>
    <w:p w14:paraId="00000010" w14:textId="2AE0CC70" w:rsidR="008B4F5C" w:rsidRPr="005D2B99" w:rsidRDefault="00FD7FF3">
      <w:pPr>
        <w:numPr>
          <w:ilvl w:val="0"/>
          <w:numId w:val="1"/>
        </w:numPr>
        <w:jc w:val="both"/>
        <w:rPr>
          <w:i/>
          <w:sz w:val="22"/>
          <w:szCs w:val="22"/>
        </w:rPr>
      </w:pPr>
      <w:r w:rsidRPr="005D2B99">
        <w:rPr>
          <w:b/>
          <w:i/>
          <w:sz w:val="22"/>
          <w:szCs w:val="22"/>
        </w:rPr>
        <w:t xml:space="preserve">Очікувана вартість предмета закупівлі: </w:t>
      </w:r>
      <w:r w:rsidR="00CE645A" w:rsidRPr="00CE645A">
        <w:rPr>
          <w:i/>
          <w:sz w:val="22"/>
          <w:szCs w:val="22"/>
        </w:rPr>
        <w:t>124</w:t>
      </w:r>
      <w:r w:rsidR="00CE645A">
        <w:rPr>
          <w:i/>
          <w:sz w:val="22"/>
          <w:szCs w:val="22"/>
        </w:rPr>
        <w:t xml:space="preserve"> </w:t>
      </w:r>
      <w:r w:rsidR="00CE645A" w:rsidRPr="00CE645A">
        <w:rPr>
          <w:i/>
          <w:sz w:val="22"/>
          <w:szCs w:val="22"/>
        </w:rPr>
        <w:t>994.31</w:t>
      </w:r>
      <w:r w:rsidR="00CE645A">
        <w:rPr>
          <w:i/>
          <w:sz w:val="22"/>
          <w:szCs w:val="22"/>
        </w:rPr>
        <w:t>з ПДВ</w:t>
      </w:r>
    </w:p>
    <w:p w14:paraId="00000011" w14:textId="77777777" w:rsidR="008B4F5C" w:rsidRPr="005D2B99" w:rsidRDefault="008B4F5C">
      <w:pPr>
        <w:jc w:val="both"/>
        <w:rPr>
          <w:i/>
          <w:sz w:val="22"/>
          <w:szCs w:val="22"/>
        </w:rPr>
      </w:pPr>
    </w:p>
    <w:p w14:paraId="00000012" w14:textId="77777777" w:rsidR="008B4F5C" w:rsidRPr="005D2B99" w:rsidRDefault="00FD7FF3">
      <w:pPr>
        <w:numPr>
          <w:ilvl w:val="0"/>
          <w:numId w:val="1"/>
        </w:numPr>
        <w:jc w:val="both"/>
        <w:rPr>
          <w:b/>
          <w:i/>
          <w:sz w:val="22"/>
          <w:szCs w:val="22"/>
        </w:rPr>
      </w:pPr>
      <w:r w:rsidRPr="005D2B99">
        <w:rPr>
          <w:b/>
          <w:i/>
          <w:sz w:val="22"/>
          <w:szCs w:val="22"/>
        </w:rPr>
        <w:t>Обґрунтування очікуваної вартості предмета закупівлі:</w:t>
      </w:r>
    </w:p>
    <w:p w14:paraId="2A264595" w14:textId="78F1E614" w:rsidR="00FD7FF3" w:rsidRDefault="003A108D" w:rsidP="003A108D">
      <w:pPr>
        <w:pStyle w:val="a5"/>
        <w:ind w:left="0" w:firstLine="284"/>
        <w:jc w:val="both"/>
        <w:rPr>
          <w:i/>
          <w:sz w:val="22"/>
          <w:szCs w:val="22"/>
        </w:rPr>
      </w:pPr>
      <w:r w:rsidRPr="003A108D">
        <w:rPr>
          <w:i/>
          <w:sz w:val="22"/>
          <w:szCs w:val="22"/>
        </w:rPr>
        <w:t>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та виходячи з моніторингу цін на ринку електричної енергії.</w:t>
      </w:r>
    </w:p>
    <w:p w14:paraId="1E7B7BB8" w14:textId="77777777" w:rsidR="003A108D" w:rsidRPr="005D2B99" w:rsidRDefault="003A108D" w:rsidP="00FD7FF3">
      <w:pPr>
        <w:pStyle w:val="a5"/>
        <w:ind w:left="644"/>
        <w:jc w:val="both"/>
        <w:rPr>
          <w:b/>
          <w:bCs/>
          <w:iCs/>
          <w:sz w:val="22"/>
          <w:szCs w:val="22"/>
        </w:rPr>
      </w:pPr>
    </w:p>
    <w:p w14:paraId="580064F2" w14:textId="616CE8A7" w:rsidR="008C7D2E" w:rsidRPr="005D2B99" w:rsidRDefault="008C7D2E" w:rsidP="008C7D2E">
      <w:pPr>
        <w:pStyle w:val="a5"/>
        <w:numPr>
          <w:ilvl w:val="0"/>
          <w:numId w:val="1"/>
        </w:numPr>
        <w:jc w:val="both"/>
        <w:rPr>
          <w:b/>
          <w:bCs/>
          <w:i/>
          <w:sz w:val="22"/>
          <w:szCs w:val="22"/>
        </w:rPr>
      </w:pPr>
      <w:r w:rsidRPr="005D2B99">
        <w:rPr>
          <w:b/>
          <w:bCs/>
          <w:i/>
          <w:sz w:val="22"/>
          <w:szCs w:val="22"/>
        </w:rPr>
        <w:t>Особливості закупівлі:</w:t>
      </w:r>
    </w:p>
    <w:p w14:paraId="0E4F8D1B" w14:textId="468900D1" w:rsidR="003A108D" w:rsidRPr="003A108D" w:rsidRDefault="003A108D" w:rsidP="003A108D">
      <w:pPr>
        <w:jc w:val="both"/>
        <w:rPr>
          <w:i/>
          <w:sz w:val="22"/>
          <w:szCs w:val="22"/>
        </w:rPr>
      </w:pPr>
      <w:r w:rsidRPr="003A108D">
        <w:rPr>
          <w:i/>
          <w:sz w:val="22"/>
          <w:szCs w:val="22"/>
        </w:rPr>
        <w:t>Н</w:t>
      </w:r>
      <w:r w:rsidRPr="003A108D">
        <w:rPr>
          <w:i/>
          <w:sz w:val="22"/>
          <w:szCs w:val="22"/>
        </w:rPr>
        <w:t xml:space="preserve">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w:t>
      </w:r>
      <w:proofErr w:type="spellStart"/>
      <w:r w:rsidRPr="003A108D">
        <w:rPr>
          <w:i/>
          <w:sz w:val="22"/>
          <w:szCs w:val="22"/>
        </w:rPr>
        <w:t>закупівель</w:t>
      </w:r>
      <w:proofErr w:type="spellEnd"/>
      <w:r w:rsidRPr="003A108D">
        <w:rPr>
          <w:i/>
          <w:sz w:val="22"/>
          <w:szCs w:val="22"/>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w:t>
      </w:r>
    </w:p>
    <w:p w14:paraId="1CE50C4B" w14:textId="77777777" w:rsidR="003A108D" w:rsidRPr="003A108D" w:rsidRDefault="003A108D" w:rsidP="003A108D">
      <w:pPr>
        <w:jc w:val="both"/>
        <w:rPr>
          <w:i/>
          <w:sz w:val="22"/>
          <w:szCs w:val="22"/>
        </w:rPr>
      </w:pPr>
      <w:r w:rsidRPr="003A108D">
        <w:rPr>
          <w:i/>
          <w:sz w:val="22"/>
          <w:szCs w:val="22"/>
        </w:rPr>
        <w:t>Згідно ст.63 Закону України «Про ринок електричної енергії»   замовники, які належать до категорії малого непобутового споживача  мають  право купувати електроенергію як універсальну послугу.</w:t>
      </w:r>
    </w:p>
    <w:p w14:paraId="1A1557AA" w14:textId="77777777" w:rsidR="003A108D" w:rsidRPr="003A108D" w:rsidRDefault="003A108D" w:rsidP="003A108D">
      <w:pPr>
        <w:jc w:val="both"/>
        <w:rPr>
          <w:i/>
          <w:sz w:val="22"/>
          <w:szCs w:val="22"/>
        </w:rPr>
      </w:pPr>
      <w:r w:rsidRPr="003A108D">
        <w:rPr>
          <w:i/>
          <w:sz w:val="22"/>
          <w:szCs w:val="22"/>
        </w:rPr>
        <w:t>Акцент  Малий непобутовий споживач — споживач, який не є побутовим споживачем і купує  електроенергію для власного споживання, електроустановки якого приєднані до</w:t>
      </w:r>
    </w:p>
    <w:p w14:paraId="00000020" w14:textId="3FD0D3FF" w:rsidR="008B4F5C" w:rsidRPr="003A108D" w:rsidRDefault="003A108D" w:rsidP="003A108D">
      <w:pPr>
        <w:jc w:val="both"/>
        <w:rPr>
          <w:i/>
          <w:sz w:val="22"/>
          <w:szCs w:val="22"/>
        </w:rPr>
      </w:pPr>
      <w:r w:rsidRPr="003A108D">
        <w:rPr>
          <w:i/>
          <w:sz w:val="22"/>
          <w:szCs w:val="22"/>
        </w:rPr>
        <w:t>електричних мереж з договірною потужністю до 50 кВт. Якщо такий замовник закуповує електроенергію як універсальну послугу, він має право  укласти договір лише з постачальником універсальної послуги (ПУП).</w:t>
      </w:r>
    </w:p>
    <w:p w14:paraId="5A8D878A" w14:textId="77777777" w:rsidR="003A108D" w:rsidRPr="003A108D" w:rsidRDefault="003A108D" w:rsidP="003A108D">
      <w:pPr>
        <w:jc w:val="both"/>
        <w:rPr>
          <w:i/>
          <w:sz w:val="22"/>
          <w:szCs w:val="22"/>
        </w:rPr>
      </w:pPr>
      <w:r w:rsidRPr="003A108D">
        <w:rPr>
          <w:i/>
          <w:sz w:val="22"/>
          <w:szCs w:val="22"/>
        </w:rPr>
        <w:t xml:space="preserve">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3A108D">
        <w:rPr>
          <w:i/>
          <w:sz w:val="22"/>
          <w:szCs w:val="22"/>
        </w:rPr>
        <w:t>електропостачальниками</w:t>
      </w:r>
      <w:proofErr w:type="spellEnd"/>
      <w:r w:rsidRPr="003A108D">
        <w:rPr>
          <w:i/>
          <w:sz w:val="22"/>
          <w:szCs w:val="22"/>
        </w:rPr>
        <w:t>, які отримали відповідну ліцензію, за договором постачання електричної енергії споживачу.</w:t>
      </w:r>
    </w:p>
    <w:p w14:paraId="02958F61" w14:textId="77777777" w:rsidR="003A108D" w:rsidRPr="003A108D" w:rsidRDefault="003A108D" w:rsidP="003A108D">
      <w:pPr>
        <w:jc w:val="both"/>
        <w:rPr>
          <w:i/>
          <w:sz w:val="22"/>
          <w:szCs w:val="22"/>
        </w:rPr>
      </w:pPr>
      <w:r w:rsidRPr="003A108D">
        <w:rPr>
          <w:i/>
          <w:sz w:val="22"/>
          <w:szCs w:val="22"/>
        </w:rPr>
        <w:t xml:space="preserve">Інформація про </w:t>
      </w:r>
      <w:proofErr w:type="spellStart"/>
      <w:r w:rsidRPr="003A108D">
        <w:rPr>
          <w:i/>
          <w:sz w:val="22"/>
          <w:szCs w:val="22"/>
        </w:rPr>
        <w:t>електропостачальника</w:t>
      </w:r>
      <w:proofErr w:type="spellEnd"/>
      <w:r w:rsidRPr="003A108D">
        <w:rPr>
          <w:i/>
          <w:sz w:val="22"/>
          <w:szCs w:val="22"/>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3A108D">
        <w:rPr>
          <w:i/>
          <w:sz w:val="22"/>
          <w:szCs w:val="22"/>
        </w:rPr>
        <w:t>вебсайті</w:t>
      </w:r>
      <w:proofErr w:type="spellEnd"/>
      <w:r w:rsidRPr="003A108D">
        <w:rPr>
          <w:i/>
          <w:sz w:val="22"/>
          <w:szCs w:val="22"/>
        </w:rPr>
        <w:t xml:space="preserve"> </w:t>
      </w:r>
      <w:r w:rsidRPr="003A108D">
        <w:rPr>
          <w:i/>
          <w:sz w:val="22"/>
          <w:szCs w:val="22"/>
        </w:rPr>
        <w:lastRenderedPageBreak/>
        <w:t xml:space="preserve">НКРЕКП у розділі: Електрична енергія  /  Ліцензування  /  Реєстри ліцензіатів (вид діяльності — постачання електричної енергії). </w:t>
      </w:r>
    </w:p>
    <w:p w14:paraId="3EAA3256" w14:textId="77777777" w:rsidR="003A108D" w:rsidRPr="003A108D" w:rsidRDefault="003A108D" w:rsidP="003A108D">
      <w:pPr>
        <w:jc w:val="both"/>
        <w:rPr>
          <w:i/>
          <w:sz w:val="22"/>
          <w:szCs w:val="22"/>
        </w:rPr>
      </w:pPr>
      <w:proofErr w:type="spellStart"/>
      <w:r w:rsidRPr="003A108D">
        <w:rPr>
          <w:i/>
          <w:sz w:val="22"/>
          <w:szCs w:val="22"/>
        </w:rPr>
        <w:t>Електропостачальник</w:t>
      </w:r>
      <w:proofErr w:type="spellEnd"/>
      <w:r w:rsidRPr="003A108D">
        <w:rPr>
          <w:i/>
          <w:sz w:val="22"/>
          <w:szCs w:val="22"/>
        </w:rPr>
        <w:t xml:space="preserve"> повинен забезпечити поставку електричної енергії на об’єкти замовника, які підключенні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107C009E" w14:textId="77777777" w:rsidR="003A108D" w:rsidRPr="005D2B99" w:rsidRDefault="003A108D" w:rsidP="003A108D">
      <w:pPr>
        <w:jc w:val="both"/>
        <w:rPr>
          <w:sz w:val="22"/>
          <w:szCs w:val="22"/>
        </w:rPr>
      </w:pPr>
    </w:p>
    <w:sectPr w:rsidR="003A108D" w:rsidRPr="005D2B99" w:rsidSect="008C7D2E">
      <w:pgSz w:w="11906" w:h="16838"/>
      <w:pgMar w:top="850" w:right="850" w:bottom="85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C7187"/>
    <w:multiLevelType w:val="multilevel"/>
    <w:tmpl w:val="2F38DA90"/>
    <w:lvl w:ilvl="0">
      <w:start w:val="1"/>
      <w:numFmt w:val="decimal"/>
      <w:lvlText w:val="%1."/>
      <w:lvlJc w:val="left"/>
      <w:pPr>
        <w:ind w:left="644" w:hanging="360"/>
      </w:pPr>
      <w:rPr>
        <w:b/>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20209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5C"/>
    <w:rsid w:val="000A2AFE"/>
    <w:rsid w:val="001D48C0"/>
    <w:rsid w:val="002325C2"/>
    <w:rsid w:val="002B104C"/>
    <w:rsid w:val="00314012"/>
    <w:rsid w:val="00331B46"/>
    <w:rsid w:val="003A108D"/>
    <w:rsid w:val="00500F3C"/>
    <w:rsid w:val="00531CF8"/>
    <w:rsid w:val="005D2B99"/>
    <w:rsid w:val="005F38D2"/>
    <w:rsid w:val="00614522"/>
    <w:rsid w:val="006D561D"/>
    <w:rsid w:val="006F2A80"/>
    <w:rsid w:val="00795DBA"/>
    <w:rsid w:val="00845B91"/>
    <w:rsid w:val="00860481"/>
    <w:rsid w:val="008B4F5C"/>
    <w:rsid w:val="008C7D2E"/>
    <w:rsid w:val="00914FBF"/>
    <w:rsid w:val="00921BB0"/>
    <w:rsid w:val="00A93F15"/>
    <w:rsid w:val="00B85309"/>
    <w:rsid w:val="00C509E0"/>
    <w:rsid w:val="00C772C5"/>
    <w:rsid w:val="00CB7598"/>
    <w:rsid w:val="00CE645A"/>
    <w:rsid w:val="00CF4BCE"/>
    <w:rsid w:val="00FD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5E48"/>
  <w15:docId w15:val="{E843B073-135E-4938-A4C5-D98D044C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14FBF"/>
    <w:pPr>
      <w:ind w:left="720"/>
      <w:contextualSpacing/>
    </w:pPr>
  </w:style>
  <w:style w:type="character" w:styleId="a6">
    <w:name w:val="Hyperlink"/>
    <w:basedOn w:val="a0"/>
    <w:uiPriority w:val="99"/>
    <w:unhideWhenUsed/>
    <w:rsid w:val="00531CF8"/>
    <w:rPr>
      <w:color w:val="0563C1" w:themeColor="hyperlink"/>
      <w:u w:val="single"/>
    </w:rPr>
  </w:style>
  <w:style w:type="character" w:styleId="a7">
    <w:name w:val="Unresolved Mention"/>
    <w:basedOn w:val="a0"/>
    <w:uiPriority w:val="99"/>
    <w:semiHidden/>
    <w:unhideWhenUsed/>
    <w:rsid w:val="0053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970319">
      <w:bodyDiv w:val="1"/>
      <w:marLeft w:val="0"/>
      <w:marRight w:val="0"/>
      <w:marTop w:val="0"/>
      <w:marBottom w:val="0"/>
      <w:divBdr>
        <w:top w:val="none" w:sz="0" w:space="0" w:color="auto"/>
        <w:left w:val="none" w:sz="0" w:space="0" w:color="auto"/>
        <w:bottom w:val="none" w:sz="0" w:space="0" w:color="auto"/>
        <w:right w:val="none" w:sz="0" w:space="0" w:color="auto"/>
      </w:divBdr>
    </w:div>
    <w:div w:id="1408072188">
      <w:bodyDiv w:val="1"/>
      <w:marLeft w:val="0"/>
      <w:marRight w:val="0"/>
      <w:marTop w:val="0"/>
      <w:marBottom w:val="0"/>
      <w:divBdr>
        <w:top w:val="none" w:sz="0" w:space="0" w:color="auto"/>
        <w:left w:val="none" w:sz="0" w:space="0" w:color="auto"/>
        <w:bottom w:val="none" w:sz="0" w:space="0" w:color="auto"/>
        <w:right w:val="none" w:sz="0" w:space="0" w:color="auto"/>
      </w:divBdr>
    </w:div>
    <w:div w:id="1628003739">
      <w:bodyDiv w:val="1"/>
      <w:marLeft w:val="0"/>
      <w:marRight w:val="0"/>
      <w:marTop w:val="0"/>
      <w:marBottom w:val="0"/>
      <w:divBdr>
        <w:top w:val="none" w:sz="0" w:space="0" w:color="auto"/>
        <w:left w:val="none" w:sz="0" w:space="0" w:color="auto"/>
        <w:bottom w:val="none" w:sz="0" w:space="0" w:color="auto"/>
        <w:right w:val="none" w:sz="0" w:space="0" w:color="auto"/>
      </w:divBdr>
    </w:div>
    <w:div w:id="1819027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k1RfBTGtPmDFFU4QcFu3xCigbg==">AMUW2mU8dHaXp9opHvVJVi2SzycULZwNjivgwxfBewD4AcKlJRtkFjIuOaKda/ISzIBulVMLyncSiw50aWyRmnqbVrJKeiHpJUs/5EOWaogToaivWyG6hQE=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Нестеренко</cp:lastModifiedBy>
  <cp:revision>8</cp:revision>
  <dcterms:created xsi:type="dcterms:W3CDTF">2024-01-17T09:30:00Z</dcterms:created>
  <dcterms:modified xsi:type="dcterms:W3CDTF">2025-02-03T12:43:00Z</dcterms:modified>
</cp:coreProperties>
</file>