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4A7FE3C5" w:rsidR="008B4F5C" w:rsidRPr="00614522" w:rsidRDefault="00614522" w:rsidP="00614522">
      <w:pPr>
        <w:jc w:val="center"/>
        <w:rPr>
          <w:b/>
          <w:bCs/>
          <w:i/>
          <w:sz w:val="22"/>
          <w:szCs w:val="22"/>
        </w:rPr>
      </w:pPr>
      <w:r w:rsidRPr="00614522">
        <w:rPr>
          <w:b/>
          <w:bCs/>
          <w:i/>
          <w:sz w:val="22"/>
          <w:szCs w:val="22"/>
        </w:rPr>
        <w:t>СУМСЬКИЙ ОБЛАСНИЙ ЦЕНТР З ГІДРОМЕТЕОРОЛОГІЇ</w:t>
      </w:r>
    </w:p>
    <w:p w14:paraId="08EBCD58" w14:textId="77777777" w:rsidR="00614522" w:rsidRPr="005D2B99" w:rsidRDefault="00614522" w:rsidP="00614522">
      <w:pPr>
        <w:jc w:val="center"/>
        <w:rPr>
          <w:i/>
          <w:sz w:val="22"/>
          <w:szCs w:val="22"/>
        </w:rPr>
      </w:pPr>
    </w:p>
    <w:p w14:paraId="00000003" w14:textId="77777777" w:rsidR="008B4F5C" w:rsidRPr="005D2B99" w:rsidRDefault="00FD7FF3">
      <w:pPr>
        <w:jc w:val="center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5D2B99" w:rsidRDefault="00FD7FF3">
      <w:pPr>
        <w:jc w:val="center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(відповідно до пункту 4</w:t>
      </w:r>
      <w:r w:rsidRPr="005D2B99">
        <w:rPr>
          <w:i/>
          <w:sz w:val="22"/>
          <w:szCs w:val="22"/>
          <w:vertAlign w:val="superscript"/>
        </w:rPr>
        <w:t xml:space="preserve">1 </w:t>
      </w:r>
      <w:r w:rsidRPr="005D2B99">
        <w:rPr>
          <w:i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5D2B99" w:rsidRDefault="008B4F5C">
      <w:pPr>
        <w:jc w:val="center"/>
        <w:rPr>
          <w:i/>
          <w:sz w:val="22"/>
          <w:szCs w:val="22"/>
        </w:rPr>
      </w:pPr>
    </w:p>
    <w:p w14:paraId="00000006" w14:textId="3CAA9641" w:rsidR="008B4F5C" w:rsidRPr="005D2B99" w:rsidRDefault="00FD7FF3" w:rsidP="00860481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31B46">
        <w:rPr>
          <w:i/>
          <w:sz w:val="22"/>
          <w:szCs w:val="22"/>
        </w:rPr>
        <w:t>Сумський обласний центр з гідрометеорології</w:t>
      </w:r>
      <w:r w:rsidR="00860481" w:rsidRPr="005D2B99">
        <w:rPr>
          <w:i/>
          <w:sz w:val="22"/>
          <w:szCs w:val="22"/>
        </w:rPr>
        <w:t xml:space="preserve">, місцезнаходження замовника: </w:t>
      </w:r>
      <w:proofErr w:type="spellStart"/>
      <w:r w:rsidR="00331B46">
        <w:rPr>
          <w:i/>
          <w:sz w:val="22"/>
          <w:szCs w:val="22"/>
        </w:rPr>
        <w:t>вул.Героїв</w:t>
      </w:r>
      <w:proofErr w:type="spellEnd"/>
      <w:r w:rsidR="00331B46">
        <w:rPr>
          <w:i/>
          <w:sz w:val="22"/>
          <w:szCs w:val="22"/>
        </w:rPr>
        <w:t xml:space="preserve"> Сумщини,1</w:t>
      </w:r>
      <w:r w:rsidR="00860481" w:rsidRPr="005D2B99">
        <w:rPr>
          <w:i/>
          <w:sz w:val="22"/>
          <w:szCs w:val="22"/>
        </w:rPr>
        <w:t xml:space="preserve">, м. </w:t>
      </w:r>
      <w:r w:rsidR="00331B46">
        <w:rPr>
          <w:i/>
          <w:sz w:val="22"/>
          <w:szCs w:val="22"/>
        </w:rPr>
        <w:t>Суми</w:t>
      </w:r>
      <w:r w:rsidR="00860481" w:rsidRPr="005D2B99">
        <w:rPr>
          <w:i/>
          <w:sz w:val="22"/>
          <w:szCs w:val="22"/>
        </w:rPr>
        <w:t xml:space="preserve">, </w:t>
      </w:r>
      <w:r w:rsidR="00331B46">
        <w:rPr>
          <w:i/>
          <w:sz w:val="22"/>
          <w:szCs w:val="22"/>
        </w:rPr>
        <w:t>40000</w:t>
      </w:r>
      <w:r w:rsidR="00860481" w:rsidRPr="005D2B99">
        <w:rPr>
          <w:i/>
          <w:sz w:val="22"/>
          <w:szCs w:val="22"/>
        </w:rPr>
        <w:t xml:space="preserve">, код ЄДРПОУ </w:t>
      </w:r>
      <w:r w:rsidR="00331B46">
        <w:rPr>
          <w:i/>
          <w:sz w:val="22"/>
          <w:szCs w:val="22"/>
        </w:rPr>
        <w:t>21121370</w:t>
      </w:r>
      <w:r w:rsidRPr="005D2B99">
        <w:rPr>
          <w:i/>
          <w:sz w:val="22"/>
          <w:szCs w:val="22"/>
        </w:rPr>
        <w:t xml:space="preserve">; категорія замовника — </w:t>
      </w:r>
      <w:r w:rsidR="00860481" w:rsidRPr="005D2B99">
        <w:rPr>
          <w:i/>
          <w:sz w:val="22"/>
          <w:szCs w:val="22"/>
        </w:rPr>
        <w:t>юридична особа є одержувачем бюджетних коштів.</w:t>
      </w:r>
    </w:p>
    <w:p w14:paraId="00000007" w14:textId="77777777" w:rsidR="008B4F5C" w:rsidRPr="005D2B99" w:rsidRDefault="008B4F5C">
      <w:pPr>
        <w:ind w:left="786"/>
        <w:jc w:val="both"/>
        <w:rPr>
          <w:i/>
          <w:sz w:val="22"/>
          <w:szCs w:val="22"/>
        </w:rPr>
      </w:pPr>
    </w:p>
    <w:p w14:paraId="05773928" w14:textId="77777777" w:rsidR="00914FBF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00000008" w14:textId="18440B6E" w:rsidR="008B4F5C" w:rsidRPr="005D2B99" w:rsidRDefault="00FD7FF3" w:rsidP="00914FBF">
      <w:pPr>
        <w:ind w:left="786"/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«09320000-8 — Пара, гаряча вода та пов'язана продукція (</w:t>
      </w:r>
      <w:r w:rsidRPr="005D2B99">
        <w:rPr>
          <w:b/>
          <w:bCs/>
          <w:i/>
          <w:sz w:val="22"/>
          <w:szCs w:val="22"/>
        </w:rPr>
        <w:t>Теплова енергія</w:t>
      </w:r>
      <w:r w:rsidRPr="005D2B99">
        <w:rPr>
          <w:i/>
          <w:sz w:val="22"/>
          <w:szCs w:val="22"/>
        </w:rPr>
        <w:t>)».</w:t>
      </w:r>
    </w:p>
    <w:p w14:paraId="00000009" w14:textId="77777777" w:rsidR="008B4F5C" w:rsidRPr="005D2B99" w:rsidRDefault="008B4F5C">
      <w:pPr>
        <w:ind w:left="786"/>
        <w:jc w:val="both"/>
        <w:rPr>
          <w:i/>
          <w:sz w:val="22"/>
          <w:szCs w:val="22"/>
        </w:rPr>
      </w:pPr>
    </w:p>
    <w:p w14:paraId="14F81A78" w14:textId="244BDCCB" w:rsidR="00795DBA" w:rsidRPr="00795DBA" w:rsidRDefault="00FD7FF3" w:rsidP="00795DBA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Ідентифікатор закупівлі: </w:t>
      </w:r>
      <w:r w:rsidR="00CB7598" w:rsidRPr="00CB7598">
        <w:rPr>
          <w:b/>
          <w:i/>
          <w:sz w:val="22"/>
          <w:szCs w:val="22"/>
        </w:rPr>
        <w:tab/>
      </w:r>
      <w:r w:rsidR="00CB7598" w:rsidRPr="00CB7598">
        <w:rPr>
          <w:bCs/>
          <w:i/>
          <w:sz w:val="22"/>
          <w:szCs w:val="22"/>
        </w:rPr>
        <w:t>UA-2025-02-03-008888-a</w:t>
      </w:r>
    </w:p>
    <w:p w14:paraId="0000000B" w14:textId="77777777" w:rsidR="008B4F5C" w:rsidRPr="005D2B99" w:rsidRDefault="008B4F5C">
      <w:pPr>
        <w:ind w:left="786"/>
        <w:jc w:val="both"/>
        <w:rPr>
          <w:i/>
          <w:sz w:val="22"/>
          <w:szCs w:val="22"/>
        </w:rPr>
      </w:pPr>
    </w:p>
    <w:p w14:paraId="0000000C" w14:textId="77777777" w:rsidR="008B4F5C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технічних та якісних характеристик предмета закупівлі:</w:t>
      </w:r>
      <w:r w:rsidRPr="005D2B99">
        <w:rPr>
          <w:i/>
          <w:sz w:val="22"/>
          <w:szCs w:val="22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14:paraId="0000000D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E" w14:textId="5305351C" w:rsidR="008B4F5C" w:rsidRPr="005D2B99" w:rsidRDefault="00FD7FF3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Обґрунтування розміру бюджетного призначення: </w:t>
      </w:r>
      <w:r w:rsidRPr="005D2B99">
        <w:rPr>
          <w:i/>
          <w:sz w:val="22"/>
          <w:szCs w:val="22"/>
        </w:rPr>
        <w:t xml:space="preserve">розмір бюджетного призначення, визначений відповідно до розрахунку до </w:t>
      </w:r>
      <w:r w:rsidR="00860481" w:rsidRPr="005D2B99">
        <w:rPr>
          <w:i/>
          <w:sz w:val="22"/>
          <w:szCs w:val="22"/>
        </w:rPr>
        <w:t>проекту</w:t>
      </w:r>
      <w:r w:rsidRPr="005D2B99">
        <w:rPr>
          <w:i/>
          <w:sz w:val="22"/>
          <w:szCs w:val="22"/>
        </w:rPr>
        <w:t xml:space="preserve"> кошторису на 202</w:t>
      </w:r>
      <w:r w:rsidR="00CB7598">
        <w:rPr>
          <w:i/>
          <w:sz w:val="22"/>
          <w:szCs w:val="22"/>
        </w:rPr>
        <w:t xml:space="preserve">5 </w:t>
      </w:r>
      <w:r w:rsidRPr="005D2B99">
        <w:rPr>
          <w:i/>
          <w:sz w:val="22"/>
          <w:szCs w:val="22"/>
        </w:rPr>
        <w:t xml:space="preserve"> рік, становить </w:t>
      </w:r>
      <w:r w:rsidR="00314012">
        <w:rPr>
          <w:i/>
          <w:sz w:val="22"/>
          <w:szCs w:val="22"/>
        </w:rPr>
        <w:t>2</w:t>
      </w:r>
      <w:r w:rsidR="00CB7598">
        <w:rPr>
          <w:i/>
          <w:sz w:val="22"/>
          <w:szCs w:val="22"/>
        </w:rPr>
        <w:t>54</w:t>
      </w:r>
      <w:r w:rsidR="00314012">
        <w:rPr>
          <w:i/>
          <w:sz w:val="22"/>
          <w:szCs w:val="22"/>
        </w:rPr>
        <w:t xml:space="preserve"> 000,00 </w:t>
      </w:r>
      <w:r w:rsidRPr="005D2B99">
        <w:rPr>
          <w:i/>
          <w:sz w:val="22"/>
          <w:szCs w:val="22"/>
        </w:rPr>
        <w:t xml:space="preserve">грн з ПДВ. Тариф за 1 </w:t>
      </w:r>
      <w:proofErr w:type="spellStart"/>
      <w:r w:rsidRPr="005D2B99">
        <w:rPr>
          <w:i/>
          <w:sz w:val="22"/>
          <w:szCs w:val="22"/>
        </w:rPr>
        <w:t>Гкал</w:t>
      </w:r>
      <w:proofErr w:type="spellEnd"/>
      <w:r w:rsidRPr="005D2B99">
        <w:rPr>
          <w:i/>
          <w:sz w:val="22"/>
          <w:szCs w:val="22"/>
        </w:rPr>
        <w:t xml:space="preserve"> — </w:t>
      </w:r>
      <w:bookmarkStart w:id="0" w:name="_Hlk153891765"/>
      <w:r w:rsidR="00C509E0">
        <w:rPr>
          <w:i/>
          <w:sz w:val="22"/>
          <w:szCs w:val="22"/>
        </w:rPr>
        <w:t>3</w:t>
      </w:r>
      <w:r w:rsidR="006F2A80">
        <w:rPr>
          <w:i/>
          <w:sz w:val="22"/>
          <w:szCs w:val="22"/>
        </w:rPr>
        <w:t> 629.32</w:t>
      </w:r>
      <w:r w:rsidRPr="005D2B99">
        <w:rPr>
          <w:i/>
          <w:sz w:val="22"/>
          <w:szCs w:val="22"/>
        </w:rPr>
        <w:t xml:space="preserve"> </w:t>
      </w:r>
      <w:bookmarkEnd w:id="0"/>
      <w:r w:rsidRPr="005D2B99">
        <w:rPr>
          <w:i/>
          <w:sz w:val="22"/>
          <w:szCs w:val="22"/>
        </w:rPr>
        <w:t xml:space="preserve">грн з ПДВ. Заплановано в бюджетному запиті — </w:t>
      </w:r>
      <w:r w:rsidR="00CB7598" w:rsidRPr="00CB7598">
        <w:rPr>
          <w:i/>
          <w:sz w:val="22"/>
          <w:szCs w:val="22"/>
        </w:rPr>
        <w:t>69.985409 </w:t>
      </w:r>
      <w:proofErr w:type="spellStart"/>
      <w:r w:rsidRPr="005D2B99">
        <w:rPr>
          <w:i/>
          <w:sz w:val="22"/>
          <w:szCs w:val="22"/>
        </w:rPr>
        <w:t>Гкал</w:t>
      </w:r>
      <w:proofErr w:type="spellEnd"/>
      <w:r w:rsidRPr="005D2B99">
        <w:rPr>
          <w:i/>
          <w:sz w:val="22"/>
          <w:szCs w:val="22"/>
        </w:rPr>
        <w:t xml:space="preserve">. </w:t>
      </w:r>
    </w:p>
    <w:p w14:paraId="0000000F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10" w14:textId="1CF53326" w:rsidR="008B4F5C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Очікувана вартість предмета закупівлі: </w:t>
      </w:r>
      <w:r w:rsidR="006F2A80">
        <w:rPr>
          <w:i/>
          <w:sz w:val="22"/>
          <w:szCs w:val="22"/>
        </w:rPr>
        <w:t>254 000,00</w:t>
      </w:r>
      <w:r w:rsidRPr="005D2B99">
        <w:rPr>
          <w:i/>
          <w:sz w:val="22"/>
          <w:szCs w:val="22"/>
        </w:rPr>
        <w:t xml:space="preserve"> грн з ПДВ.</w:t>
      </w:r>
    </w:p>
    <w:p w14:paraId="00000011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12" w14:textId="77777777" w:rsidR="008B4F5C" w:rsidRPr="005D2B99" w:rsidRDefault="00FD7FF3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очікуваної вартості предмета закупівлі:</w:t>
      </w:r>
    </w:p>
    <w:p w14:paraId="00000016" w14:textId="6F070F6B" w:rsidR="008B4F5C" w:rsidRPr="005D2B99" w:rsidRDefault="000A2AFE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</w:t>
      </w:r>
    </w:p>
    <w:p w14:paraId="140875CC" w14:textId="368E7AF1" w:rsidR="000A2AFE" w:rsidRPr="005D2B99" w:rsidRDefault="000A2AFE">
      <w:pPr>
        <w:jc w:val="both"/>
        <w:rPr>
          <w:i/>
          <w:sz w:val="22"/>
          <w:szCs w:val="22"/>
          <w:highlight w:val="yellow"/>
        </w:rPr>
      </w:pPr>
      <w:r w:rsidRPr="005D2B99">
        <w:rPr>
          <w:i/>
          <w:sz w:val="22"/>
          <w:szCs w:val="22"/>
        </w:rPr>
        <w:t xml:space="preserve"> </w:t>
      </w:r>
      <w:r w:rsidR="008C7D2E" w:rsidRPr="005D2B99">
        <w:rPr>
          <w:i/>
          <w:sz w:val="22"/>
          <w:szCs w:val="22"/>
        </w:rPr>
        <w:t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тарифів.</w:t>
      </w:r>
    </w:p>
    <w:p w14:paraId="00000017" w14:textId="77777777" w:rsidR="008B4F5C" w:rsidRPr="005D2B99" w:rsidRDefault="00FD7FF3">
      <w:pPr>
        <w:jc w:val="both"/>
        <w:rPr>
          <w:i/>
          <w:sz w:val="22"/>
          <w:szCs w:val="22"/>
          <w:lang w:val="ru-RU"/>
        </w:rPr>
      </w:pPr>
      <w:r w:rsidRPr="005D2B99">
        <w:rPr>
          <w:i/>
          <w:sz w:val="22"/>
          <w:szCs w:val="22"/>
        </w:rPr>
        <w:t>Відповідно до Методики:</w:t>
      </w:r>
    </w:p>
    <w:p w14:paraId="00000019" w14:textId="77777777" w:rsidR="008B4F5C" w:rsidRPr="005D2B99" w:rsidRDefault="00FD7FF3">
      <w:pPr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ОВрег</w:t>
      </w:r>
      <w:proofErr w:type="spellEnd"/>
      <w:r w:rsidRPr="005D2B99">
        <w:rPr>
          <w:i/>
          <w:sz w:val="22"/>
          <w:szCs w:val="22"/>
        </w:rPr>
        <w:t xml:space="preserve"> = V × </w:t>
      </w:r>
      <w:proofErr w:type="spellStart"/>
      <w:r w:rsidRPr="005D2B99">
        <w:rPr>
          <w:i/>
          <w:sz w:val="22"/>
          <w:szCs w:val="22"/>
        </w:rPr>
        <w:t>Цтар</w:t>
      </w:r>
      <w:proofErr w:type="spellEnd"/>
      <w:r w:rsidRPr="005D2B99">
        <w:rPr>
          <w:i/>
          <w:sz w:val="22"/>
          <w:szCs w:val="22"/>
        </w:rPr>
        <w:t>,</w:t>
      </w:r>
    </w:p>
    <w:p w14:paraId="0000001A" w14:textId="77777777" w:rsidR="008B4F5C" w:rsidRPr="005D2B99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 xml:space="preserve">де: </w:t>
      </w:r>
    </w:p>
    <w:p w14:paraId="0000001B" w14:textId="77777777" w:rsidR="008B4F5C" w:rsidRPr="005D2B99" w:rsidRDefault="00FD7FF3">
      <w:pPr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ОВрег</w:t>
      </w:r>
      <w:proofErr w:type="spellEnd"/>
      <w:r w:rsidRPr="005D2B99">
        <w:rPr>
          <w:i/>
          <w:sz w:val="22"/>
          <w:szCs w:val="22"/>
        </w:rPr>
        <w:t xml:space="preserve"> — очікувана вартість закупівлі товарів / послуг, щодо яких проводиться державне регулювання цін і тарифів;</w:t>
      </w:r>
    </w:p>
    <w:p w14:paraId="0000001C" w14:textId="77777777" w:rsidR="008B4F5C" w:rsidRPr="005D2B99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V — кількість (обсяг) товару / послуги, що закуповується;</w:t>
      </w:r>
    </w:p>
    <w:p w14:paraId="0000001D" w14:textId="77777777" w:rsidR="008B4F5C" w:rsidRPr="005D2B99" w:rsidRDefault="00FD7FF3">
      <w:pPr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Цтар</w:t>
      </w:r>
      <w:proofErr w:type="spellEnd"/>
      <w:r w:rsidRPr="005D2B99">
        <w:rPr>
          <w:i/>
          <w:sz w:val="22"/>
          <w:szCs w:val="22"/>
        </w:rPr>
        <w:t xml:space="preserve"> — ціна (тариф) за одиницю товару / послуги, затверджена відповідним нормативно-правовим актом.</w:t>
      </w:r>
    </w:p>
    <w:p w14:paraId="0000001E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1F" w14:textId="1B5204B3" w:rsidR="008B4F5C" w:rsidRPr="005D2B99" w:rsidRDefault="00FD7FF3">
      <w:pPr>
        <w:jc w:val="both"/>
        <w:rPr>
          <w:b/>
          <w:i/>
          <w:sz w:val="22"/>
          <w:szCs w:val="22"/>
        </w:rPr>
      </w:pPr>
      <w:r w:rsidRPr="005D2B99">
        <w:rPr>
          <w:i/>
          <w:sz w:val="22"/>
          <w:szCs w:val="22"/>
        </w:rPr>
        <w:t>Очікуване споживання на 202</w:t>
      </w:r>
      <w:r w:rsidR="00B85309">
        <w:rPr>
          <w:i/>
          <w:sz w:val="22"/>
          <w:szCs w:val="22"/>
        </w:rPr>
        <w:t>5</w:t>
      </w:r>
      <w:r w:rsidRPr="005D2B99">
        <w:rPr>
          <w:i/>
          <w:sz w:val="22"/>
          <w:szCs w:val="22"/>
        </w:rPr>
        <w:t xml:space="preserve"> рік</w:t>
      </w:r>
      <w:r w:rsidR="00B85309">
        <w:rPr>
          <w:i/>
          <w:sz w:val="22"/>
          <w:szCs w:val="22"/>
        </w:rPr>
        <w:t>-</w:t>
      </w:r>
      <w:r w:rsidRPr="005D2B99">
        <w:rPr>
          <w:i/>
          <w:sz w:val="22"/>
          <w:szCs w:val="22"/>
        </w:rPr>
        <w:t xml:space="preserve"> </w:t>
      </w:r>
      <w:r w:rsidR="00B85309" w:rsidRPr="00B85309">
        <w:rPr>
          <w:i/>
          <w:sz w:val="22"/>
          <w:szCs w:val="22"/>
        </w:rPr>
        <w:t>69.985409 </w:t>
      </w:r>
      <w:proofErr w:type="spellStart"/>
      <w:r w:rsidRPr="005D2B99">
        <w:rPr>
          <w:i/>
          <w:sz w:val="22"/>
          <w:szCs w:val="22"/>
        </w:rPr>
        <w:t>Гкал</w:t>
      </w:r>
      <w:proofErr w:type="spellEnd"/>
      <w:r w:rsidRPr="005D2B99">
        <w:rPr>
          <w:i/>
          <w:sz w:val="22"/>
          <w:szCs w:val="22"/>
        </w:rPr>
        <w:t xml:space="preserve">. Тариф на момент проведення переговорів — </w:t>
      </w:r>
      <w:r w:rsidR="00B85309">
        <w:rPr>
          <w:i/>
          <w:sz w:val="22"/>
          <w:szCs w:val="22"/>
        </w:rPr>
        <w:t>3629.32</w:t>
      </w:r>
      <w:r w:rsidRPr="005D2B99">
        <w:rPr>
          <w:i/>
          <w:sz w:val="22"/>
          <w:szCs w:val="22"/>
        </w:rPr>
        <w:t>грн з ПДВ. Загальна вартість предмета закупівлі на 20</w:t>
      </w:r>
      <w:r w:rsidR="00B85309">
        <w:rPr>
          <w:i/>
          <w:sz w:val="22"/>
          <w:szCs w:val="22"/>
        </w:rPr>
        <w:t>25</w:t>
      </w:r>
      <w:r w:rsidRPr="005D2B99">
        <w:rPr>
          <w:i/>
          <w:sz w:val="22"/>
          <w:szCs w:val="22"/>
        </w:rPr>
        <w:t xml:space="preserve"> рік — </w:t>
      </w:r>
      <w:r w:rsidR="005F38D2">
        <w:rPr>
          <w:i/>
          <w:sz w:val="22"/>
          <w:szCs w:val="22"/>
        </w:rPr>
        <w:t>2</w:t>
      </w:r>
      <w:r w:rsidR="00B85309">
        <w:rPr>
          <w:i/>
          <w:sz w:val="22"/>
          <w:szCs w:val="22"/>
        </w:rPr>
        <w:t>54</w:t>
      </w:r>
      <w:r w:rsidR="005F38D2">
        <w:rPr>
          <w:i/>
          <w:sz w:val="22"/>
          <w:szCs w:val="22"/>
        </w:rPr>
        <w:t>000,00</w:t>
      </w:r>
      <w:r w:rsidRPr="005D2B99">
        <w:rPr>
          <w:i/>
          <w:sz w:val="22"/>
          <w:szCs w:val="22"/>
        </w:rPr>
        <w:t xml:space="preserve"> грн з ПДВ</w:t>
      </w:r>
      <w:r w:rsidRPr="005D2B99">
        <w:rPr>
          <w:b/>
          <w:i/>
          <w:sz w:val="22"/>
          <w:szCs w:val="22"/>
        </w:rPr>
        <w:t xml:space="preserve"> (</w:t>
      </w:r>
      <w:r w:rsidR="00B85309" w:rsidRPr="00B85309">
        <w:rPr>
          <w:b/>
          <w:i/>
          <w:sz w:val="22"/>
          <w:szCs w:val="22"/>
        </w:rPr>
        <w:t>69.985409 </w:t>
      </w:r>
      <w:r w:rsidRPr="005D2B99">
        <w:rPr>
          <w:b/>
          <w:i/>
          <w:sz w:val="22"/>
          <w:szCs w:val="22"/>
        </w:rPr>
        <w:t xml:space="preserve">х </w:t>
      </w:r>
      <w:r w:rsidR="00B85309">
        <w:rPr>
          <w:b/>
          <w:i/>
          <w:sz w:val="22"/>
          <w:szCs w:val="22"/>
        </w:rPr>
        <w:t>3629.32</w:t>
      </w:r>
      <w:r w:rsidR="00860481" w:rsidRPr="005D2B99">
        <w:rPr>
          <w:b/>
          <w:i/>
          <w:sz w:val="22"/>
          <w:szCs w:val="22"/>
        </w:rPr>
        <w:t xml:space="preserve">= </w:t>
      </w:r>
      <w:r w:rsidR="005F38D2">
        <w:rPr>
          <w:b/>
          <w:i/>
          <w:sz w:val="22"/>
          <w:szCs w:val="22"/>
        </w:rPr>
        <w:t>2</w:t>
      </w:r>
      <w:r w:rsidR="00B85309">
        <w:rPr>
          <w:b/>
          <w:i/>
          <w:sz w:val="22"/>
          <w:szCs w:val="22"/>
        </w:rPr>
        <w:t>54</w:t>
      </w:r>
      <w:r w:rsidR="005F38D2">
        <w:rPr>
          <w:b/>
          <w:i/>
          <w:sz w:val="22"/>
          <w:szCs w:val="22"/>
        </w:rPr>
        <w:t> 000,00 грн</w:t>
      </w:r>
      <w:r w:rsidRPr="005D2B99">
        <w:rPr>
          <w:b/>
          <w:i/>
          <w:sz w:val="22"/>
          <w:szCs w:val="22"/>
        </w:rPr>
        <w:t>).</w:t>
      </w:r>
    </w:p>
    <w:p w14:paraId="2A264595" w14:textId="77777777" w:rsidR="00FD7FF3" w:rsidRPr="005D2B99" w:rsidRDefault="00FD7FF3" w:rsidP="00FD7FF3">
      <w:pPr>
        <w:pStyle w:val="a5"/>
        <w:ind w:left="644"/>
        <w:jc w:val="both"/>
        <w:rPr>
          <w:b/>
          <w:bCs/>
          <w:iCs/>
          <w:sz w:val="22"/>
          <w:szCs w:val="22"/>
        </w:rPr>
      </w:pPr>
    </w:p>
    <w:p w14:paraId="580064F2" w14:textId="616CE8A7" w:rsidR="008C7D2E" w:rsidRPr="005D2B99" w:rsidRDefault="008C7D2E" w:rsidP="008C7D2E">
      <w:pPr>
        <w:pStyle w:val="a5"/>
        <w:numPr>
          <w:ilvl w:val="0"/>
          <w:numId w:val="1"/>
        </w:numPr>
        <w:jc w:val="both"/>
        <w:rPr>
          <w:b/>
          <w:bCs/>
          <w:i/>
          <w:sz w:val="22"/>
          <w:szCs w:val="22"/>
        </w:rPr>
      </w:pPr>
      <w:r w:rsidRPr="005D2B99">
        <w:rPr>
          <w:b/>
          <w:bCs/>
          <w:i/>
          <w:sz w:val="22"/>
          <w:szCs w:val="22"/>
        </w:rPr>
        <w:t>Особливості закупівлі:</w:t>
      </w:r>
    </w:p>
    <w:p w14:paraId="028EF63B" w14:textId="77777777" w:rsidR="008C7D2E" w:rsidRPr="005D2B99" w:rsidRDefault="008C7D2E" w:rsidP="00B85309">
      <w:pPr>
        <w:ind w:firstLine="284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4188E5C3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Указом Президента України від 24.02.2022 № 64 (зі змінами) встановлено термін дії воєнного стану. </w:t>
      </w:r>
    </w:p>
    <w:p w14:paraId="3BE349C0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Статтею 4 Указу № 64 Кабінету Міністрів України постановлено невідкладно:</w:t>
      </w:r>
    </w:p>
    <w:p w14:paraId="1991286A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ввести в дію план запровадження та забезпечення заходів правового режиму воєнного стану в Україні;</w:t>
      </w:r>
    </w:p>
    <w:p w14:paraId="70C81FEE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lastRenderedPageBreak/>
        <w:t>2) забезпечити фінансування та вжити в межах повноважень інших заходів, пов’язаних із запровадженням правового режиму воєнного стану на території України.</w:t>
      </w:r>
    </w:p>
    <w:p w14:paraId="487DDADB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Стаття 121 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1F41E4E5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працює відповідно до Регламенту Кабінету Міністрів України в умовах воєнного стану;</w:t>
      </w:r>
    </w:p>
    <w:p w14:paraId="3DF6D6CB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419B0D07" w14:textId="77777777" w:rsidR="008C7D2E" w:rsidRPr="005D2B99" w:rsidRDefault="008C7D2E" w:rsidP="00B85309">
      <w:pPr>
        <w:ind w:firstLine="284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Згідно з сьомим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744F92DE" w14:textId="77777777" w:rsidR="008C7D2E" w:rsidRPr="005D2B99" w:rsidRDefault="008C7D2E" w:rsidP="00B85309">
      <w:pPr>
        <w:ind w:firstLine="284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</w:t>
      </w:r>
      <w:proofErr w:type="spellStart"/>
      <w:r w:rsidRPr="005D2B99">
        <w:rPr>
          <w:iCs/>
          <w:sz w:val="22"/>
          <w:szCs w:val="22"/>
        </w:rPr>
        <w:t>закупівель</w:t>
      </w:r>
      <w:proofErr w:type="spellEnd"/>
      <w:r w:rsidRPr="005D2B99">
        <w:rPr>
          <w:iCs/>
          <w:sz w:val="22"/>
          <w:szCs w:val="22"/>
        </w:rPr>
        <w:t xml:space="preserve">, частиною 37 розділу Х «Прикінцеві та перехідні положення» Закону встановлено, що на період дії правового режиму воєнного стану в Україні та протягом 90 днів з дня його припинення або скасування особливості здійснення </w:t>
      </w:r>
      <w:proofErr w:type="spellStart"/>
      <w:r w:rsidRPr="005D2B99">
        <w:rPr>
          <w:iCs/>
          <w:sz w:val="22"/>
          <w:szCs w:val="22"/>
        </w:rPr>
        <w:t>закупівель</w:t>
      </w:r>
      <w:proofErr w:type="spellEnd"/>
      <w:r w:rsidRPr="005D2B99">
        <w:rPr>
          <w:iCs/>
          <w:sz w:val="22"/>
          <w:szCs w:val="22"/>
        </w:rPr>
        <w:t xml:space="preserve">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14:paraId="2BC239DF" w14:textId="77777777" w:rsidR="008C7D2E" w:rsidRPr="005D2B99" w:rsidRDefault="008C7D2E" w:rsidP="00B85309">
      <w:pPr>
        <w:ind w:firstLine="284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На виконання цієї норми Закону урядом були прийняті Особливості.</w:t>
      </w:r>
    </w:p>
    <w:p w14:paraId="293722FD" w14:textId="1F407686" w:rsidR="008C7D2E" w:rsidRPr="005D2B99" w:rsidRDefault="008C7D2E" w:rsidP="002B104C">
      <w:pPr>
        <w:ind w:firstLine="284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Положеннями Особливостей передбачено підставу для здійснення закупівлі за підпунктом 5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причин.</w:t>
      </w:r>
    </w:p>
    <w:p w14:paraId="5AFFE1CB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Обґрунтування застосування  підпункту 5 пункту 13 Особливостей за предметом Теплова енергія, код ДК 021:2015: - 09320000-8 - Пара, гаряча вода та пов’язана продукція:.</w:t>
      </w:r>
    </w:p>
    <w:p w14:paraId="25861F0F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</w:r>
    </w:p>
    <w:p w14:paraId="25625506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14:paraId="48648119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інформації зведеного переліку суб’єктів природних монополій, розміщеного на офіційному </w:t>
      </w:r>
      <w:proofErr w:type="spellStart"/>
      <w:r w:rsidRPr="005D2B99">
        <w:rPr>
          <w:iCs/>
          <w:sz w:val="22"/>
          <w:szCs w:val="22"/>
        </w:rPr>
        <w:t>вебсайті</w:t>
      </w:r>
      <w:proofErr w:type="spellEnd"/>
      <w:r w:rsidRPr="005D2B99">
        <w:rPr>
          <w:iCs/>
          <w:sz w:val="22"/>
          <w:szCs w:val="22"/>
        </w:rPr>
        <w:t xml:space="preserve"> Антимонопольного комітету України </w:t>
      </w:r>
    </w:p>
    <w:p w14:paraId="52B98595" w14:textId="23074F21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(https://amcu.gov.ua/napryami/konkurenciya/arhiv-zvedenogo-pereliku-prirodnih-monopolij/zvedenij-perelik-prirodnih-monopolij-2023), встановлено, що </w:t>
      </w:r>
      <w:r w:rsidR="00CF4BCE" w:rsidRPr="00CF4BCE">
        <w:rPr>
          <w:iCs/>
          <w:sz w:val="22"/>
          <w:szCs w:val="22"/>
        </w:rPr>
        <w:t>ТОВАРИСТВО З ОБМЕЖЕНОЮ ВІДПОВІДАЛЬНІСТЮ "СУМИТЕПЛОЕНЕРГО"</w:t>
      </w:r>
      <w:r w:rsidR="001D48C0">
        <w:rPr>
          <w:iCs/>
          <w:sz w:val="22"/>
          <w:szCs w:val="22"/>
        </w:rPr>
        <w:t xml:space="preserve"> </w:t>
      </w:r>
      <w:r w:rsidRPr="005D2B99">
        <w:rPr>
          <w:iCs/>
          <w:sz w:val="22"/>
          <w:szCs w:val="22"/>
        </w:rPr>
        <w:t xml:space="preserve">включено до зведеного переліку суб’єктів природних монополій на території </w:t>
      </w:r>
      <w:r w:rsidR="00CF4BCE">
        <w:rPr>
          <w:iCs/>
          <w:sz w:val="22"/>
          <w:szCs w:val="22"/>
        </w:rPr>
        <w:t>Сумської області</w:t>
      </w:r>
      <w:r w:rsidRPr="005D2B99">
        <w:rPr>
          <w:iCs/>
          <w:sz w:val="22"/>
          <w:szCs w:val="22"/>
        </w:rPr>
        <w:t>.</w:t>
      </w:r>
    </w:p>
    <w:p w14:paraId="32467561" w14:textId="668899BA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Інформацією, що міститься у Ліцензійному реєстрі Національної комісії, що здійснює державне регулювання у сферах енергетики та комунальних послуг, на офіційному </w:t>
      </w:r>
      <w:proofErr w:type="spellStart"/>
      <w:r w:rsidRPr="005D2B99">
        <w:rPr>
          <w:iCs/>
          <w:sz w:val="22"/>
          <w:szCs w:val="22"/>
        </w:rPr>
        <w:t>вебсайті</w:t>
      </w:r>
      <w:proofErr w:type="spellEnd"/>
      <w:r w:rsidRPr="005D2B99">
        <w:rPr>
          <w:iCs/>
          <w:sz w:val="22"/>
          <w:szCs w:val="22"/>
        </w:rPr>
        <w:t xml:space="preserve"> Національної комісії, що здійснює державне регулювання у сферах енергетики та комунальних послуг (НКРЕКП) (http://www.nerc.gov.ua), встановлено, що </w:t>
      </w:r>
      <w:r w:rsidR="001D48C0" w:rsidRPr="001D48C0">
        <w:rPr>
          <w:iCs/>
          <w:sz w:val="22"/>
          <w:szCs w:val="22"/>
        </w:rPr>
        <w:t>ТОВАРИСТВО З ОБМЕЖЕНОЮ ВІДПОВІДАЛЬНІСТЮ "СУМИТЕПЛОЕНЕРГО"</w:t>
      </w:r>
      <w:r w:rsidRPr="005D2B99">
        <w:rPr>
          <w:iCs/>
          <w:sz w:val="22"/>
          <w:szCs w:val="22"/>
        </w:rPr>
        <w:t xml:space="preserve"> має ліцензію на провадження господарської діяльності надання послуг з постачання теплової енергії.</w:t>
      </w:r>
    </w:p>
    <w:p w14:paraId="5411D252" w14:textId="6C990F9C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Таким чином послуги з постачання теплової енергії можуть бути надані виключно </w:t>
      </w:r>
      <w:r w:rsidR="001D48C0" w:rsidRPr="001D48C0">
        <w:rPr>
          <w:iCs/>
          <w:sz w:val="22"/>
          <w:szCs w:val="22"/>
        </w:rPr>
        <w:t>ТОВАРИСТВО З ОБМЕЖЕНОЮ ВІДПОВІДАЛЬНІСТЮ "</w:t>
      </w:r>
      <w:proofErr w:type="spellStart"/>
      <w:r w:rsidR="001D48C0" w:rsidRPr="001D48C0">
        <w:rPr>
          <w:iCs/>
          <w:sz w:val="22"/>
          <w:szCs w:val="22"/>
        </w:rPr>
        <w:t>СУМИТЕПЛОЕНЕРГО"</w:t>
      </w:r>
      <w:r w:rsidRPr="005D2B99">
        <w:rPr>
          <w:iCs/>
          <w:sz w:val="22"/>
          <w:szCs w:val="22"/>
        </w:rPr>
        <w:t>у</w:t>
      </w:r>
      <w:proofErr w:type="spellEnd"/>
      <w:r w:rsidRPr="005D2B99">
        <w:rPr>
          <w:iCs/>
          <w:sz w:val="22"/>
          <w:szCs w:val="22"/>
        </w:rPr>
        <w:t xml:space="preserve"> зв’язку з відсутністю конкуренції з технічних причин.</w:t>
      </w:r>
    </w:p>
    <w:p w14:paraId="03512590" w14:textId="7CB7EBAF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Враховуючи те, що постачальником є лише певний суб’єкт господарювання, що визначено відповідними документами (додається), застосовується вищевказане виключення.</w:t>
      </w:r>
    </w:p>
    <w:p w14:paraId="00000020" w14:textId="511DA6CA" w:rsidR="008B4F5C" w:rsidRPr="005D2B99" w:rsidRDefault="008B4F5C">
      <w:pPr>
        <w:jc w:val="both"/>
        <w:rPr>
          <w:sz w:val="22"/>
          <w:szCs w:val="22"/>
        </w:rPr>
      </w:pPr>
    </w:p>
    <w:sectPr w:rsidR="008B4F5C" w:rsidRPr="005D2B99" w:rsidSect="008C7D2E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5C"/>
    <w:rsid w:val="000A2AFE"/>
    <w:rsid w:val="001D48C0"/>
    <w:rsid w:val="002325C2"/>
    <w:rsid w:val="002B104C"/>
    <w:rsid w:val="00314012"/>
    <w:rsid w:val="00331B46"/>
    <w:rsid w:val="00500F3C"/>
    <w:rsid w:val="00531CF8"/>
    <w:rsid w:val="005D2B99"/>
    <w:rsid w:val="005F38D2"/>
    <w:rsid w:val="00614522"/>
    <w:rsid w:val="006F2A80"/>
    <w:rsid w:val="00795DBA"/>
    <w:rsid w:val="00845B91"/>
    <w:rsid w:val="00860481"/>
    <w:rsid w:val="008B4F5C"/>
    <w:rsid w:val="008C7D2E"/>
    <w:rsid w:val="00914FBF"/>
    <w:rsid w:val="00921BB0"/>
    <w:rsid w:val="00A93F15"/>
    <w:rsid w:val="00B85309"/>
    <w:rsid w:val="00C509E0"/>
    <w:rsid w:val="00CB7598"/>
    <w:rsid w:val="00CF4BCE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E843B073-135E-4938-A4C5-D98D044C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Юлія Нестеренко</cp:lastModifiedBy>
  <cp:revision>7</cp:revision>
  <dcterms:created xsi:type="dcterms:W3CDTF">2024-01-17T09:30:00Z</dcterms:created>
  <dcterms:modified xsi:type="dcterms:W3CDTF">2025-02-03T12:31:00Z</dcterms:modified>
</cp:coreProperties>
</file>