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41"/>
        <w:gridCol w:w="5133"/>
        <w:gridCol w:w="10027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09F71F29" w14:textId="77777777" w:rsidR="00823699" w:rsidRDefault="00823699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23699">
              <w:rPr>
                <w:color w:val="000000" w:themeColor="text1"/>
                <w:sz w:val="26"/>
                <w:szCs w:val="26"/>
                <w:shd w:val="clear" w:color="auto" w:fill="FFFFFF"/>
              </w:rPr>
              <w:t>Обладнання для автоматизації пунктів спостережень за станом водних об’єктів</w:t>
            </w:r>
          </w:p>
          <w:p w14:paraId="240829DE" w14:textId="0FBD5BED" w:rsidR="00E50122" w:rsidRPr="007571FE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823699" w:rsidRPr="00823699">
              <w:rPr>
                <w:color w:val="000000" w:themeColor="text1"/>
                <w:sz w:val="26"/>
                <w:szCs w:val="26"/>
                <w:shd w:val="clear" w:color="auto" w:fill="FFFFFF"/>
              </w:rPr>
              <w:t>38290000-4: Геодезичні, гідрографічні, океанографічні та гідрологічні прилади та пристрої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3D89F5C8" w:rsidR="00E50122" w:rsidRPr="005B34D6" w:rsidRDefault="00343314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en-US"/>
              </w:rPr>
            </w:pPr>
            <w:r w:rsidRPr="00343314">
              <w:rPr>
                <w:color w:val="6D6D6D"/>
                <w:sz w:val="26"/>
                <w:szCs w:val="26"/>
                <w:lang w:val="en-US"/>
              </w:rPr>
              <w:tab/>
            </w:r>
            <w:hyperlink r:id="rId7" w:history="1">
              <w:r w:rsidR="005B34D6" w:rsidRPr="005B34D6">
                <w:rPr>
                  <w:rStyle w:val="a9"/>
                  <w:sz w:val="24"/>
                  <w:szCs w:val="24"/>
                </w:rPr>
                <w:t>UA-2024-08-12-002627-a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330AF200" w14:textId="77777777" w:rsidR="00823699" w:rsidRPr="00823699" w:rsidRDefault="00823699" w:rsidP="00823699">
            <w:pPr>
              <w:pStyle w:val="2"/>
              <w:rPr>
                <w:bCs/>
                <w:sz w:val="24"/>
                <w:szCs w:val="24"/>
              </w:rPr>
            </w:pPr>
            <w:r w:rsidRPr="00823699">
              <w:rPr>
                <w:bCs/>
                <w:sz w:val="24"/>
                <w:szCs w:val="24"/>
              </w:rPr>
              <w:t>Витяг з Додатка 2 до тендерної документації:</w:t>
            </w:r>
          </w:p>
          <w:p w14:paraId="3675F5EC" w14:textId="1C21E344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bCs/>
                <w:sz w:val="24"/>
                <w:szCs w:val="24"/>
              </w:rPr>
              <w:t>«…..2. Сфера застосування</w:t>
            </w:r>
          </w:p>
          <w:p w14:paraId="6668256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2.1. Сфера застосування — гідрологічні спостереження.</w:t>
            </w:r>
          </w:p>
          <w:p w14:paraId="446F522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2.2. Автоматична гідрологічна станція (надалі — АГС) в мережі гідрологічних постів гідрометеорологічних організацій, які підпорядковані Українському гідрометеорологічному центру Державної служби України з надзвичайних ситуацій (далі — УкрГМЦ) призначена для збору обробки та передачі даних гідрометеорологічних спостережень оперативного гідрометеорологічного моніторингу.</w:t>
            </w:r>
          </w:p>
          <w:p w14:paraId="7DB09B47" w14:textId="65E527EE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 xml:space="preserve">3. </w:t>
            </w:r>
            <w:r w:rsidRPr="00823699">
              <w:rPr>
                <w:sz w:val="24"/>
                <w:szCs w:val="24"/>
              </w:rPr>
              <w:t>Технічні характеристики</w:t>
            </w:r>
          </w:p>
          <w:p w14:paraId="7B41FA8F" w14:textId="45BABED9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bookmarkStart w:id="0" w:name="_Hlk174084467"/>
            <w:r w:rsidRPr="00823699">
              <w:rPr>
                <w:sz w:val="24"/>
                <w:szCs w:val="24"/>
              </w:rPr>
              <w:t xml:space="preserve">3.1. </w:t>
            </w:r>
            <w:r w:rsidRPr="00823699">
              <w:rPr>
                <w:sz w:val="24"/>
                <w:szCs w:val="24"/>
              </w:rPr>
              <w:t xml:space="preserve">Комплектація </w:t>
            </w:r>
            <w:bookmarkStart w:id="1" w:name="_Hlk174085885"/>
            <w:r w:rsidRPr="00823699">
              <w:rPr>
                <w:sz w:val="24"/>
                <w:szCs w:val="24"/>
              </w:rPr>
              <w:t>Обладнання для автоматизації пунктів спостережень за станом водних об’єктів</w:t>
            </w:r>
          </w:p>
          <w:bookmarkEnd w:id="1"/>
          <w:p w14:paraId="30A230C3" w14:textId="77777777" w:rsidR="00823699" w:rsidRDefault="00823699" w:rsidP="00823699">
            <w:pPr>
              <w:pStyle w:val="Standard"/>
            </w:pPr>
            <w:r w:rsidRPr="00823699">
              <w:rPr>
                <w:rFonts w:ascii="Times New Roman" w:hAnsi="Times New Roman" w:cs="Times New Roman"/>
              </w:rPr>
              <w:t>Один комплект складається з</w:t>
            </w:r>
            <w:r w:rsidRPr="00823699">
              <w:t xml:space="preserve"> :</w:t>
            </w:r>
          </w:p>
          <w:p w14:paraId="160B6120" w14:textId="76C9951D" w:rsidR="00823699" w:rsidRPr="00823699" w:rsidRDefault="00823699" w:rsidP="00823699">
            <w:pPr>
              <w:pStyle w:val="Standard"/>
              <w:numPr>
                <w:ilvl w:val="0"/>
                <w:numId w:val="22"/>
              </w:numPr>
            </w:pPr>
            <w:r w:rsidRPr="00823699">
              <w:rPr>
                <w:rFonts w:ascii="Times New Roman" w:hAnsi="Times New Roman" w:cs="Times New Roman"/>
                <w:lang w:eastAsia="ru-RU"/>
              </w:rPr>
              <w:t>комплекту  автоматичної гідрологічної станції (АГС);</w:t>
            </w:r>
          </w:p>
          <w:p w14:paraId="4D99B6EE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допоміжного обладнання та матеріалів для монтажу АГС (</w:t>
            </w:r>
            <w:proofErr w:type="spellStart"/>
            <w:r w:rsidRPr="00823699">
              <w:rPr>
                <w:sz w:val="24"/>
                <w:szCs w:val="24"/>
              </w:rPr>
              <w:t>стійок</w:t>
            </w:r>
            <w:proofErr w:type="spellEnd"/>
            <w:r w:rsidRPr="00823699">
              <w:rPr>
                <w:sz w:val="24"/>
                <w:szCs w:val="24"/>
              </w:rPr>
              <w:t xml:space="preserve"> для встановлення опадоміра та датчика температури, вітрозахисту опадоміра, кліматичного захисту датчика температури, буя, якоря, </w:t>
            </w:r>
            <w:proofErr w:type="spellStart"/>
            <w:r w:rsidRPr="00823699">
              <w:rPr>
                <w:sz w:val="24"/>
                <w:szCs w:val="24"/>
              </w:rPr>
              <w:t>стійок</w:t>
            </w:r>
            <w:proofErr w:type="spellEnd"/>
            <w:r w:rsidRPr="00823699">
              <w:rPr>
                <w:sz w:val="24"/>
                <w:szCs w:val="24"/>
              </w:rPr>
              <w:t xml:space="preserve"> та гвинтів для кріплення огорожі, комутаційної шафи тощо);</w:t>
            </w:r>
          </w:p>
          <w:p w14:paraId="1D0BAC0B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користувацького програмного забезпечення </w:t>
            </w:r>
            <w:r w:rsidRPr="00823699">
              <w:rPr>
                <w:sz w:val="24"/>
                <w:szCs w:val="24"/>
                <w:lang w:val="ru-RU"/>
              </w:rPr>
              <w:t>(</w:t>
            </w:r>
            <w:r w:rsidRPr="00823699">
              <w:rPr>
                <w:sz w:val="24"/>
                <w:szCs w:val="24"/>
              </w:rPr>
              <w:t>для налаштування АГС, перегляду та завантаження збережених даних</w:t>
            </w:r>
            <w:r w:rsidRPr="00823699">
              <w:rPr>
                <w:sz w:val="24"/>
                <w:szCs w:val="24"/>
                <w:lang w:val="ru-RU"/>
              </w:rPr>
              <w:t>);</w:t>
            </w:r>
          </w:p>
          <w:p w14:paraId="63D3E4D5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rFonts w:eastAsia="Andale Sans UI"/>
                <w:sz w:val="24"/>
                <w:szCs w:val="24"/>
              </w:rPr>
              <w:t>експлуатаційної документації;</w:t>
            </w:r>
          </w:p>
          <w:p w14:paraId="52FE9A1E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rFonts w:eastAsia="Andale Sans UI"/>
                <w:sz w:val="24"/>
                <w:szCs w:val="24"/>
              </w:rPr>
              <w:t>загальна кількість комплектів: 3 (три).</w:t>
            </w:r>
          </w:p>
          <w:bookmarkEnd w:id="0"/>
          <w:p w14:paraId="0C6B4978" w14:textId="0C4D6946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3. 2. </w:t>
            </w:r>
            <w:r w:rsidRPr="00823699">
              <w:rPr>
                <w:sz w:val="24"/>
                <w:szCs w:val="24"/>
              </w:rPr>
              <w:t>Технічна специфікація</w:t>
            </w:r>
          </w:p>
          <w:p w14:paraId="0AEE288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3.2.1 Вимоги до вимірюваних величин</w:t>
            </w:r>
          </w:p>
          <w:p w14:paraId="6D95BC2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Перелік величин, які АГС повинні вимірювати в автоматичному режимі з відповідними особливостями умов і режимів вимірювання наведений у табл. 1.</w:t>
            </w:r>
          </w:p>
          <w:p w14:paraId="245F05D9" w14:textId="77777777" w:rsidR="00823699" w:rsidRPr="00823699" w:rsidRDefault="00823699" w:rsidP="00823699">
            <w:pPr>
              <w:pStyle w:val="Textbody"/>
              <w:ind w:firstLine="0"/>
              <w:jc w:val="right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Таблиця</w:t>
            </w:r>
            <w:r w:rsidRPr="00823699">
              <w:rPr>
                <w:spacing w:val="-10"/>
                <w:sz w:val="24"/>
                <w:szCs w:val="24"/>
              </w:rPr>
              <w:t xml:space="preserve"> 1</w:t>
            </w:r>
            <w:r w:rsidRPr="00823699">
              <w:rPr>
                <w:spacing w:val="-5"/>
                <w:sz w:val="24"/>
                <w:szCs w:val="24"/>
              </w:rPr>
              <w:t>.</w:t>
            </w:r>
            <w:r w:rsidRPr="00823699">
              <w:rPr>
                <w:sz w:val="24"/>
                <w:szCs w:val="24"/>
              </w:rPr>
              <w:t xml:space="preserve">              </w:t>
            </w:r>
          </w:p>
          <w:p w14:paraId="6C7010CC" w14:textId="77777777" w:rsidR="00823699" w:rsidRPr="00823699" w:rsidRDefault="00823699" w:rsidP="00823699">
            <w:pPr>
              <w:pStyle w:val="Standard"/>
              <w:widowControl w:val="0"/>
              <w:spacing w:before="138" w:after="0" w:line="240" w:lineRule="auto"/>
              <w:ind w:right="-2"/>
              <w:jc w:val="center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Вимірювальні</w:t>
            </w:r>
            <w:r w:rsidRPr="00823699">
              <w:rPr>
                <w:rFonts w:ascii="Times New Roman" w:eastAsia="Times New Roman" w:hAnsi="Times New Roman" w:cs="Times New Roman"/>
                <w:spacing w:val="-1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параметри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та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їх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характеристика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 xml:space="preserve">                           </w:t>
            </w:r>
          </w:p>
          <w:tbl>
            <w:tblPr>
              <w:tblW w:w="9801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1543"/>
              <w:gridCol w:w="1578"/>
              <w:gridCol w:w="1809"/>
              <w:gridCol w:w="1571"/>
              <w:gridCol w:w="1322"/>
              <w:gridCol w:w="1520"/>
            </w:tblGrid>
            <w:tr w:rsidR="00823699" w:rsidRPr="00823699" w14:paraId="70458B32" w14:textId="77777777" w:rsidTr="0030243B">
              <w:trPr>
                <w:trHeight w:val="921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41607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105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kern w:val="0"/>
                    </w:rPr>
                    <w:t>№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kern w:val="0"/>
                    </w:rPr>
                    <w:t xml:space="preserve"> п/п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D8C1E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>Вимірювана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величина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5362A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Діапазон вимірювання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BA5D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76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Розрізнювальна здатність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75A3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Невизначе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softHyphen/>
                    <w:t>ність вимірюван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kern w:val="0"/>
                    </w:rPr>
                    <w:t>ня*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BBDF2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32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>Висота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13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 xml:space="preserve">над 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поверхнею ґрунту/вод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>и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C640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6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Період вимірювання</w:t>
                  </w:r>
                </w:p>
              </w:tc>
            </w:tr>
            <w:tr w:rsidR="00823699" w:rsidRPr="00823699" w14:paraId="107FA5A8" w14:textId="77777777" w:rsidTr="0030243B">
              <w:trPr>
                <w:trHeight w:val="930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A01A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DA97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Рівень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>води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A757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80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(0÷15)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3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879F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0,01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CEE8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±0,01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3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  <w:p w14:paraId="0B885292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22" w:lineRule="exact"/>
                    <w:ind w:right="30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або</w:t>
                  </w:r>
                </w:p>
                <w:p w14:paraId="07D4592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9" w:lineRule="exact"/>
                    <w:ind w:right="28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±0,2%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BC8E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0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86E6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10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681C0F62" w14:textId="77777777" w:rsidTr="0030243B">
              <w:trPr>
                <w:trHeight w:val="519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2E1C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2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BFDD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Температура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повітря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5C838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(мінус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6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40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÷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 xml:space="preserve"> плюс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50)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ºС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EDF2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336E7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E190E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2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73FF7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5064A9D4" w14:textId="77777777" w:rsidTr="0030243B">
              <w:trPr>
                <w:trHeight w:val="440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7015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3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A245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Температура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>води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60117E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(мінус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 xml:space="preserve">5 ÷ плюс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40)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ºС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BCEF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08CF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BA289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-0,5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7495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10680672" w14:textId="77777777" w:rsidTr="0030243B">
              <w:trPr>
                <w:trHeight w:val="326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3F817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4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E16E89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Кількість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7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опадів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A51FD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77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(0 ÷ 300)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7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8370B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47C8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25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±0,5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B527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2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68062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1623E7BA" w14:textId="77777777" w:rsidTr="0030243B">
              <w:trPr>
                <w:trHeight w:val="419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C0AE6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5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AD7F9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Інтенсивність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5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lastRenderedPageBreak/>
                    <w:t>рідких</w:t>
                  </w:r>
                </w:p>
                <w:p w14:paraId="7FCC2AB2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опадів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EEB2F" w14:textId="77777777" w:rsidR="00823699" w:rsidRPr="00823699" w:rsidRDefault="00823699" w:rsidP="00823699">
                  <w:pPr>
                    <w:jc w:val="center"/>
                    <w:rPr>
                      <w:sz w:val="24"/>
                      <w:szCs w:val="24"/>
                    </w:rPr>
                  </w:pPr>
                  <w:r w:rsidRPr="00823699">
                    <w:rPr>
                      <w:sz w:val="24"/>
                      <w:szCs w:val="24"/>
                    </w:rPr>
                    <w:lastRenderedPageBreak/>
                    <w:t>(0 ÷ 50) мм/хв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E156C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78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0,01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мм/хв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CB9917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25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>/хв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CDE0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2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F5244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</w:tbl>
          <w:p w14:paraId="7A7D890F" w14:textId="77777777" w:rsidR="00823699" w:rsidRPr="00823699" w:rsidRDefault="00823699" w:rsidP="0082369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  <w:p w14:paraId="3CFFF105" w14:textId="77777777" w:rsidR="00823699" w:rsidRPr="00823699" w:rsidRDefault="00823699" w:rsidP="00823699">
            <w:pPr>
              <w:pStyle w:val="Standard"/>
              <w:widowControl w:val="0"/>
              <w:spacing w:before="87"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</w:rPr>
            </w:pP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Примітка:</w:t>
            </w:r>
          </w:p>
          <w:p w14:paraId="41CE2E4C" w14:textId="77777777" w:rsidR="00823699" w:rsidRPr="00823699" w:rsidRDefault="00823699" w:rsidP="00823699">
            <w:pPr>
              <w:pStyle w:val="Standard"/>
              <w:widowControl w:val="0"/>
              <w:spacing w:after="0" w:line="240" w:lineRule="auto"/>
              <w:ind w:right="420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 xml:space="preserve">* </w:t>
            </w:r>
            <w:r w:rsidRPr="00823699"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>Під невизначеністю вимірювань слід розуміти середньоквадратичне відхилення результату вимірювань.</w:t>
            </w:r>
          </w:p>
          <w:p w14:paraId="1DD2FF84" w14:textId="7775C295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3.3. </w:t>
            </w:r>
            <w:r w:rsidRPr="00823699">
              <w:rPr>
                <w:sz w:val="24"/>
                <w:szCs w:val="24"/>
              </w:rPr>
              <w:t>Система передачі даних</w:t>
            </w:r>
          </w:p>
          <w:p w14:paraId="42A11FA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Передача даних має відбуватися через мережу оператора мобільного зв’язку. АГС самостійно ініціює передачу даних.</w:t>
            </w:r>
          </w:p>
          <w:p w14:paraId="3A47319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Періодичність передачі: кожні 10 хвилин, тобто в 0, 10, 20, 30, 40 та 50 хвилин кожної години.</w:t>
            </w:r>
          </w:p>
          <w:p w14:paraId="5845457E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АГС має мати можливість передавати дані такими протоколами прикладного рівня:</w:t>
            </w:r>
          </w:p>
          <w:p w14:paraId="7487C6FD" w14:textId="77777777" w:rsidR="00823699" w:rsidRPr="00823699" w:rsidRDefault="00823699" w:rsidP="00823699">
            <w:pPr>
              <w:pStyle w:val="Standard"/>
              <w:tabs>
                <w:tab w:val="left" w:pos="1542"/>
              </w:tabs>
              <w:spacing w:after="0" w:line="240" w:lineRule="auto"/>
              <w:ind w:left="567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-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ab/>
              <w:t>HTTP,</w:t>
            </w:r>
          </w:p>
          <w:p w14:paraId="17E9DE69" w14:textId="77777777" w:rsidR="00823699" w:rsidRPr="00823699" w:rsidRDefault="00823699" w:rsidP="00823699">
            <w:pPr>
              <w:pStyle w:val="Standard"/>
              <w:tabs>
                <w:tab w:val="left" w:pos="1542"/>
              </w:tabs>
              <w:spacing w:after="0" w:line="240" w:lineRule="auto"/>
              <w:ind w:left="567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-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ab/>
              <w:t>FTP,</w:t>
            </w:r>
          </w:p>
          <w:p w14:paraId="0206176C" w14:textId="77777777" w:rsidR="00823699" w:rsidRPr="00823699" w:rsidRDefault="00823699" w:rsidP="00823699">
            <w:pPr>
              <w:pStyle w:val="Standard"/>
              <w:tabs>
                <w:tab w:val="left" w:pos="1542"/>
              </w:tabs>
              <w:spacing w:after="0" w:line="240" w:lineRule="auto"/>
              <w:ind w:left="567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-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ab/>
              <w:t>SMTP.</w:t>
            </w:r>
          </w:p>
          <w:p w14:paraId="3EBD4355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Пакет даних, сформований для передачі даних, повинен містити результати вимірювання всіх параметрів з табл. 1.</w:t>
            </w:r>
            <w:r w:rsidRPr="00823699">
              <w:rPr>
                <w:sz w:val="24"/>
                <w:szCs w:val="24"/>
              </w:rPr>
              <w:tab/>
            </w:r>
          </w:p>
          <w:p w14:paraId="7DCCD717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Передача даних повинна відбуватись напряму від АГС до УкрГМЦ по 3G/4G модему (мобільний інтернет).</w:t>
            </w:r>
          </w:p>
          <w:p w14:paraId="36647B93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Вимоги до форматів та протоколів передавання даних:</w:t>
            </w:r>
          </w:p>
          <w:p w14:paraId="47E597BC" w14:textId="77777777" w:rsidR="00823699" w:rsidRPr="00823699" w:rsidRDefault="00823699" w:rsidP="00823699">
            <w:pPr>
              <w:pStyle w:val="a7"/>
              <w:numPr>
                <w:ilvl w:val="0"/>
                <w:numId w:val="14"/>
              </w:numPr>
              <w:tabs>
                <w:tab w:val="left" w:pos="1695"/>
              </w:tabs>
              <w:suppressAutoHyphens/>
              <w:contextualSpacing w:val="0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текстовий (.</w:t>
            </w:r>
            <w:r w:rsidRPr="00823699">
              <w:rPr>
                <w:sz w:val="24"/>
                <w:szCs w:val="24"/>
                <w:lang w:val="en-US"/>
              </w:rPr>
              <w:t>csv</w:t>
            </w:r>
            <w:r w:rsidRPr="00823699">
              <w:rPr>
                <w:sz w:val="24"/>
                <w:szCs w:val="24"/>
                <w:lang w:val="ru-RU"/>
              </w:rPr>
              <w:t xml:space="preserve">) </w:t>
            </w:r>
            <w:r w:rsidRPr="00823699">
              <w:rPr>
                <w:sz w:val="24"/>
                <w:szCs w:val="24"/>
              </w:rPr>
              <w:t>файл на FTP-сервер замовника;</w:t>
            </w:r>
          </w:p>
          <w:p w14:paraId="4DFADF43" w14:textId="77777777" w:rsidR="00823699" w:rsidRPr="00823699" w:rsidRDefault="00823699" w:rsidP="00823699">
            <w:pPr>
              <w:pStyle w:val="a7"/>
              <w:numPr>
                <w:ilvl w:val="0"/>
                <w:numId w:val="14"/>
              </w:numPr>
              <w:tabs>
                <w:tab w:val="left" w:pos="1695"/>
              </w:tabs>
              <w:suppressAutoHyphens/>
              <w:contextualSpacing w:val="0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шаблон унікального імені файлу налаштовується замовником;</w:t>
            </w:r>
          </w:p>
          <w:p w14:paraId="2C53F09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Вимоги до режиму роботи АГС:</w:t>
            </w:r>
          </w:p>
          <w:p w14:paraId="2B42D117" w14:textId="77777777" w:rsidR="00823699" w:rsidRPr="00823699" w:rsidRDefault="00823699" w:rsidP="00823699">
            <w:pPr>
              <w:pStyle w:val="a7"/>
              <w:numPr>
                <w:ilvl w:val="0"/>
                <w:numId w:val="15"/>
              </w:numPr>
              <w:tabs>
                <w:tab w:val="left" w:pos="1695"/>
              </w:tabs>
              <w:suppressAutoHyphens/>
              <w:contextualSpacing w:val="0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безперервний цілодобовий</w:t>
            </w:r>
          </w:p>
          <w:p w14:paraId="3D5C2437" w14:textId="4BBFF9C2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3.4. </w:t>
            </w:r>
            <w:r w:rsidRPr="00823699">
              <w:rPr>
                <w:sz w:val="24"/>
                <w:szCs w:val="24"/>
              </w:rPr>
              <w:t>Загальні вимоги до обладнання</w:t>
            </w:r>
          </w:p>
          <w:p w14:paraId="12E6290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Датчики АГС повинні бути зроблені з матеріалів, повністю інтегрованих у корпус і сконструйованих для автономного функціонування в зовнішніх умовах, перемінливої високої та низької температури та вологості, впливу дії вітру, льодоутворення, електромагнітних шумів та вібрації. АГС повинна бути сконструйована з модульного обладнання для забезпечення спрощеного підключення датчиків, джерела живлення та джгутів без цілісного втручання в електронні плати (мікросхеми), припаювання та розпаювання складових елементів.</w:t>
            </w:r>
          </w:p>
          <w:p w14:paraId="22C18DC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Для забезпечення надійної роботи обладнання не повинен використовуватися охолоджувальний вентилятор. Обладнання повинно бути герметичним, щоб захистити електронні складові від пошкодження, потрапляння води, пилу, комах.</w:t>
            </w:r>
          </w:p>
          <w:p w14:paraId="7667B0C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Обладнання повинно мати усі необхідні інтерфейси для підключення датчиків вимірюваних параметрів.</w:t>
            </w:r>
          </w:p>
          <w:p w14:paraId="02F68F3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Дані також повинні зчитуватись з АГС за допомогою ноутбука або</w:t>
            </w:r>
            <w:r w:rsidRPr="00823699">
              <w:rPr>
                <w:spacing w:val="8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кишенькового </w:t>
            </w:r>
            <w:r w:rsidRPr="00823699">
              <w:rPr>
                <w:sz w:val="24"/>
                <w:szCs w:val="24"/>
              </w:rPr>
              <w:lastRenderedPageBreak/>
              <w:t>персонального комп’ютера (КПК) через прямі бездротові або кабельні з’єднувачі, або інший окремий пристрій зчитування даних.</w:t>
            </w:r>
          </w:p>
          <w:p w14:paraId="47E0729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Вхідні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з’єднувачі датчиків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мають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мати чітке маркування та мають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мати визначену полярність, для уникнення переплутання з’єднувачів.</w:t>
            </w:r>
          </w:p>
          <w:p w14:paraId="0897F2C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Електронне обладнання (реєстратор даних, джерела живлення, модем тощо) розміщуються у корпусі.</w:t>
            </w:r>
          </w:p>
          <w:p w14:paraId="4848AAE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Основу датчиків повинні складати мікропроцесори або еквівалентні системи, з використанням сучасних високих технологій при максимальному забезпеченні надійності їх роботи.</w:t>
            </w:r>
          </w:p>
          <w:p w14:paraId="26D25DF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З’єднання між модулями системи та підключення джгутів до датчиків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та самого модуля реєстратора повинні</w:t>
            </w:r>
            <w:r w:rsidRPr="00823699">
              <w:rPr>
                <w:spacing w:val="-5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бути зроблені з нержавіючими з’єднувачами, які можуть при проведенні технічного обслуговування бути багаторазово і легко з’єднані або роз’єднані, без використання додаткового обладнання (зварювальних чи паяльних </w:t>
            </w:r>
            <w:r w:rsidRPr="00823699">
              <w:rPr>
                <w:spacing w:val="-2"/>
                <w:sz w:val="24"/>
                <w:szCs w:val="24"/>
              </w:rPr>
              <w:t>пристроїв).</w:t>
            </w:r>
          </w:p>
          <w:p w14:paraId="6F6C20C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pacing w:val="-2"/>
                <w:sz w:val="24"/>
                <w:szCs w:val="24"/>
              </w:rPr>
              <w:t>АГС повинна зберігати відповідність вимогам до основних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параметрів і характеристик при зміні показників погоди в межах вимог до діапазонів їх вимірювання (табл. 1) у будь-яких сполученнях.</w:t>
            </w:r>
          </w:p>
          <w:p w14:paraId="22324DC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АГС повинна зберігати відповідність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вимогам до основних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параметрів і характеристик в умовах </w:t>
            </w:r>
            <w:proofErr w:type="spellStart"/>
            <w:r w:rsidRPr="00823699">
              <w:rPr>
                <w:sz w:val="24"/>
                <w:szCs w:val="24"/>
              </w:rPr>
              <w:t>ожеледно-паморозевих</w:t>
            </w:r>
            <w:proofErr w:type="spellEnd"/>
            <w:r w:rsidRPr="00823699">
              <w:rPr>
                <w:sz w:val="24"/>
                <w:szCs w:val="24"/>
              </w:rPr>
              <w:t xml:space="preserve"> явищ.</w:t>
            </w:r>
          </w:p>
          <w:p w14:paraId="7EDEC34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Матеріали та покриття зовнішніх деталей та вузлів АГС повинні бути стійкими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до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прямого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сонячного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опромінення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протягом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усього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строку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служби.</w:t>
            </w:r>
          </w:p>
          <w:p w14:paraId="42F5670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Строк служби АГС без суттєвого погіршення основних параметрів та характеристик має складати не менше 10 років.</w:t>
            </w:r>
          </w:p>
          <w:p w14:paraId="5B7E969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Показники напрацювання на відмову з ймовірністю 95% повинні бути не менше:</w:t>
            </w:r>
          </w:p>
          <w:p w14:paraId="2264F6C7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пристрою</w:t>
            </w:r>
            <w:r w:rsidRPr="00823699">
              <w:rPr>
                <w:rFonts w:ascii="Times New Roman" w:eastAsia="Times New Roman" w:hAnsi="Times New Roman" w:cs="Times New Roman"/>
                <w:spacing w:val="-8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збирання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та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обробки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даних</w:t>
            </w:r>
            <w:r w:rsidRPr="00823699">
              <w:rPr>
                <w:rFonts w:ascii="Times New Roman" w:eastAsia="Times New Roman" w:hAnsi="Times New Roman" w:cs="Times New Roman"/>
                <w:spacing w:val="-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—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100000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годин;</w:t>
            </w:r>
          </w:p>
          <w:p w14:paraId="165BFFCB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вимірювача</w:t>
            </w:r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—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12500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годин.</w:t>
            </w:r>
          </w:p>
          <w:p w14:paraId="6270DDDE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За вимогами до граничних рівнів створюваних електромагнітних перешкод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та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захищеністю</w:t>
            </w:r>
            <w:r w:rsidRPr="00823699">
              <w:rPr>
                <w:spacing w:val="-9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</w:t>
            </w:r>
            <w:r w:rsidRPr="00823699">
              <w:rPr>
                <w:spacing w:val="-6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зовнішніх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електромагнітних</w:t>
            </w:r>
            <w:r w:rsidRPr="00823699">
              <w:rPr>
                <w:spacing w:val="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впливів</w:t>
            </w:r>
            <w:r w:rsidRPr="00823699">
              <w:rPr>
                <w:spacing w:val="-9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 xml:space="preserve">кабелях </w:t>
            </w:r>
            <w:r w:rsidRPr="00823699">
              <w:rPr>
                <w:sz w:val="24"/>
                <w:szCs w:val="24"/>
              </w:rPr>
              <w:t>живлення та зв’язку, а також від зовнішніх електромагнітних полів АГС повинні відповідати Технічному регламенту з електромагнітної сумісності обладнання (постанова Кабінету Міністрів України від 16.12.2015 № 1077).</w:t>
            </w:r>
          </w:p>
          <w:p w14:paraId="1EFC86A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Продукція має відповідати усім обов’язковим вимогам до неї на території України.</w:t>
            </w:r>
          </w:p>
          <w:p w14:paraId="58C6C248" w14:textId="77777777" w:rsidR="00823699" w:rsidRPr="00823699" w:rsidRDefault="00823699" w:rsidP="00823699">
            <w:pPr>
              <w:ind w:firstLine="567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АГС повинна мати металева огорожа висотою не менше 2,0 м, виконану з електрозварювальних сіток, що оточує плоский квадратний майданчик розміром не менше 4,0 х 4,0 м з воротами з електрозварювальних сіток шириною приблизно 1 м, що замикаються на замок.</w:t>
            </w:r>
          </w:p>
          <w:p w14:paraId="5C182988" w14:textId="77777777" w:rsidR="00823699" w:rsidRPr="00823699" w:rsidRDefault="00823699" w:rsidP="00823699">
            <w:pPr>
              <w:ind w:firstLine="567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Обладнання повинно бути пристосовано для встановлення у наявний павільйон.</w:t>
            </w:r>
          </w:p>
          <w:p w14:paraId="25FE3D65" w14:textId="3578F05F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3.5. </w:t>
            </w:r>
            <w:r w:rsidRPr="00823699">
              <w:rPr>
                <w:sz w:val="24"/>
                <w:szCs w:val="24"/>
              </w:rPr>
              <w:t>Вимоги до реєстратора даних</w:t>
            </w:r>
          </w:p>
          <w:p w14:paraId="2586104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Реєстратор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даних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повинен:</w:t>
            </w:r>
          </w:p>
          <w:p w14:paraId="232A48CF" w14:textId="77777777" w:rsidR="00823699" w:rsidRPr="00823699" w:rsidRDefault="00823699" w:rsidP="00823699">
            <w:pPr>
              <w:pStyle w:val="Numbering1"/>
              <w:numPr>
                <w:ilvl w:val="0"/>
                <w:numId w:val="17"/>
              </w:numPr>
              <w:ind w:left="0" w:firstLine="567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>мати циклічну пам’ять „першим прийшов – перший оброблений”. Завантажені дані, повинні бути доступні в пам’яті реєстратора даних, після прочитання, або відправлення через модуль передачі даних.</w:t>
            </w:r>
          </w:p>
          <w:p w14:paraId="2837F3B5" w14:textId="77777777" w:rsidR="00823699" w:rsidRPr="00823699" w:rsidRDefault="00823699" w:rsidP="00823699">
            <w:pPr>
              <w:pStyle w:val="Numbering1"/>
              <w:numPr>
                <w:ilvl w:val="0"/>
                <w:numId w:val="17"/>
              </w:numPr>
              <w:ind w:left="0" w:firstLine="567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місткість пам’яті зберігання даних повинна бути не менше двох місяців. Збереження даних не повинно залежати від електроживлення.</w:t>
            </w:r>
          </w:p>
          <w:p w14:paraId="058D3DAD" w14:textId="77777777" w:rsidR="00823699" w:rsidRPr="00823699" w:rsidRDefault="00823699" w:rsidP="00823699">
            <w:pPr>
              <w:pStyle w:val="Numbering1"/>
              <w:numPr>
                <w:ilvl w:val="0"/>
                <w:numId w:val="17"/>
              </w:numPr>
              <w:ind w:left="0" w:firstLine="567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зберігати період вимірювань та інші налаштування, встановлені користувачем незалежно для кожного датчика або модуля передавання даних, при повному відключенні електроживлення.</w:t>
            </w:r>
          </w:p>
          <w:p w14:paraId="1683BDF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З’єднання між реєстратором даних і датчиками повинно бути зроблено з використанням контактів які не окислюються.</w:t>
            </w:r>
          </w:p>
          <w:p w14:paraId="571A5A7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Електронні схеми реєстратора даних повинні розміщуватися в корпусі</w:t>
            </w:r>
            <w:r w:rsidRPr="00823699">
              <w:rPr>
                <w:spacing w:val="8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 алюмінію, або нержавіючої сталі.</w:t>
            </w:r>
          </w:p>
          <w:p w14:paraId="290E06AA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Електронні схеми реєстратора даних повинні розміщуватися в корпусі.</w:t>
            </w:r>
          </w:p>
          <w:p w14:paraId="1A226367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Реєстратор має бути попередньо налаштований постачальником на роботу з іншим обладнанням комплекту АГС (датчиками, модемом).</w:t>
            </w:r>
          </w:p>
          <w:p w14:paraId="344C3060" w14:textId="7BA56201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3.6. </w:t>
            </w:r>
            <w:r w:rsidRPr="00823699">
              <w:rPr>
                <w:sz w:val="24"/>
                <w:szCs w:val="24"/>
              </w:rPr>
              <w:t>Корпус АГС</w:t>
            </w:r>
          </w:p>
          <w:p w14:paraId="69E8911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Всі гвинти та прогоничі повинні бути виготовлені із латуні або нержавіючої сталі.</w:t>
            </w:r>
          </w:p>
          <w:p w14:paraId="1A1209E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Корпус повинен закриватися не на звичайний ключ, а із латуні або нержавіючої сталі, довільної форми.</w:t>
            </w:r>
          </w:p>
          <w:p w14:paraId="4111A1E7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Корпус повинен бути виконаний зі стійкого до корозії матеріалу, повинен бути водо- та пилонепроникним і відповідати класу IP65. Особливу увагу необхідно звернути на захист від вологості та перепадів температури повітря і корозію. З цього питання постачальник повинен запропонувати свою пропозицію.</w:t>
            </w:r>
          </w:p>
          <w:p w14:paraId="5C7CF85A" w14:textId="6F8DDDEF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3.7.</w:t>
            </w:r>
            <w:r w:rsidRPr="00823699">
              <w:rPr>
                <w:sz w:val="24"/>
                <w:szCs w:val="24"/>
              </w:rPr>
              <w:t>Живлення і комунікації</w:t>
            </w:r>
          </w:p>
          <w:p w14:paraId="415081F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Основне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електроживлення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повинно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здійснюватися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 наявних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систем енергопостачання.</w:t>
            </w:r>
          </w:p>
          <w:p w14:paraId="4895CDF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Джерело живлення — мережа змінного струму частотою 50 </w:t>
            </w:r>
            <w:proofErr w:type="spellStart"/>
            <w:r w:rsidRPr="00823699">
              <w:rPr>
                <w:sz w:val="24"/>
                <w:szCs w:val="24"/>
              </w:rPr>
              <w:t>Гц</w:t>
            </w:r>
            <w:proofErr w:type="spellEnd"/>
            <w:r w:rsidRPr="00823699">
              <w:rPr>
                <w:sz w:val="24"/>
                <w:szCs w:val="24"/>
              </w:rPr>
              <w:t>. АГС повинні працювати зі збереженням основних параметрів і характеристик при коливаннях напруги в мережі у межах від 120 до 260 В.</w:t>
            </w:r>
          </w:p>
          <w:p w14:paraId="360A9D1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Електроживлення 220 В здійснюється від наявних ЛЕП з укомплектуванням для резервного живлення, що складається з батареї, обладнаної регулятором напруги та зарядного пристрою. Потужність повинна бути адаптована до енергоживлення реєстратора даних, передавального та вимірювального обладнання з врахуванням необхідної потужності для обігріву опадоміра.</w:t>
            </w:r>
          </w:p>
          <w:p w14:paraId="503A90C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Ємність батареї, у випадку відсутності живлення від мережі, повинна бути розрахована на використання не менше 14 днів для вимірювання і передавання даних.</w:t>
            </w:r>
          </w:p>
          <w:p w14:paraId="71D1901D" w14:textId="4EA72DE0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 xml:space="preserve">3.8. </w:t>
            </w:r>
            <w:r w:rsidRPr="00823699">
              <w:rPr>
                <w:sz w:val="24"/>
                <w:szCs w:val="24"/>
              </w:rPr>
              <w:t>Акумуляторна</w:t>
            </w:r>
            <w:r w:rsidRPr="00823699">
              <w:rPr>
                <w:spacing w:val="6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батарея</w:t>
            </w:r>
          </w:p>
          <w:p w14:paraId="0F92969C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Бажано,</w:t>
            </w:r>
            <w:r w:rsidRPr="00823699">
              <w:rPr>
                <w:spacing w:val="-9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щоб</w:t>
            </w:r>
            <w:r w:rsidRPr="00823699">
              <w:rPr>
                <w:spacing w:val="-1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батарея</w:t>
            </w:r>
            <w:r w:rsidRPr="00823699">
              <w:rPr>
                <w:spacing w:val="-1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відповідала</w:t>
            </w:r>
            <w:r w:rsidRPr="00823699">
              <w:rPr>
                <w:spacing w:val="-1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наступним</w:t>
            </w:r>
            <w:r w:rsidRPr="00823699">
              <w:rPr>
                <w:spacing w:val="-11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характеристикам:</w:t>
            </w:r>
          </w:p>
          <w:p w14:paraId="05A88BB5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284" w:hanging="309"/>
              <w:jc w:val="both"/>
            </w:pP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герметична</w:t>
            </w:r>
            <w:r w:rsidRPr="00823699">
              <w:rPr>
                <w:rFonts w:ascii="Times New Roman" w:eastAsia="Times New Roman" w:hAnsi="Times New Roman" w:cs="Times New Roman"/>
                <w:spacing w:val="13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свинцево-кислотна;</w:t>
            </w:r>
          </w:p>
          <w:p w14:paraId="2E04589A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284" w:hanging="309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не повинна потребувати додаткового обслуговування і мати низькі показники саморозряду.</w:t>
            </w:r>
          </w:p>
          <w:p w14:paraId="77C7C81C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</w:p>
          <w:p w14:paraId="4654D4E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повинен запропонувати комплект клем, гвинтів та батареї на 12В або 24В.</w:t>
            </w:r>
          </w:p>
          <w:p w14:paraId="3F789023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Батареї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повинні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мати захист від перевантаження, надмірного розряду, з автоматизованою системою відключення від живлення у випадку низької напруги, для уникнення пошкоджень. Зазначені вимоги до батарей можливо реалізувати функціями обладнання для резервного живлення.</w:t>
            </w:r>
          </w:p>
          <w:p w14:paraId="0F3E6FFA" w14:textId="09F195B1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3.9.</w:t>
            </w:r>
            <w:r w:rsidRPr="00823699">
              <w:rPr>
                <w:sz w:val="24"/>
                <w:szCs w:val="24"/>
              </w:rPr>
              <w:t>Зарядний</w:t>
            </w:r>
            <w:r w:rsidRPr="00823699">
              <w:rPr>
                <w:spacing w:val="-15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пристрій</w:t>
            </w:r>
          </w:p>
          <w:p w14:paraId="695A747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Зарядний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пристрій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повинен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відповідати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наступним</w:t>
            </w:r>
            <w:r w:rsidRPr="00823699">
              <w:rPr>
                <w:spacing w:val="-12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вимогам:</w:t>
            </w:r>
          </w:p>
          <w:p w14:paraId="4E326D8B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3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зарядний</w:t>
            </w:r>
            <w:r w:rsidRPr="00823699">
              <w:rPr>
                <w:rFonts w:ascii="Times New Roman" w:eastAsia="Times New Roman" w:hAnsi="Times New Roman" w:cs="Times New Roman"/>
                <w:spacing w:val="-1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пристрій</w:t>
            </w:r>
            <w:r w:rsidRPr="00823699">
              <w:rPr>
                <w:rFonts w:ascii="Times New Roman" w:eastAsia="Times New Roman" w:hAnsi="Times New Roman" w:cs="Times New Roman"/>
                <w:spacing w:val="-1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повинен</w:t>
            </w:r>
            <w:r w:rsidRPr="00823699">
              <w:rPr>
                <w:rFonts w:ascii="Times New Roman" w:eastAsia="Times New Roman" w:hAnsi="Times New Roman" w:cs="Times New Roman"/>
                <w:spacing w:val="-1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включатися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і</w:t>
            </w:r>
            <w:r w:rsidRPr="00823699">
              <w:rPr>
                <w:rFonts w:ascii="Times New Roman" w:eastAsia="Times New Roman" w:hAnsi="Times New Roman" w:cs="Times New Roman"/>
                <w:spacing w:val="-1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виключатися</w:t>
            </w:r>
            <w:r w:rsidRPr="00823699">
              <w:rPr>
                <w:rFonts w:ascii="Times New Roman" w:eastAsia="Times New Roman" w:hAnsi="Times New Roman" w:cs="Times New Roman"/>
                <w:spacing w:val="-9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автоматично;</w:t>
            </w:r>
          </w:p>
          <w:p w14:paraId="7FA13A72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right="410" w:hanging="283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компонування схем зарядного пристрою повинно забезпечувати свій захист і обмежувати струм що подається на батарею, при виникненні будь-яких збоїв в роботі головних модулів, що живляться від регулятора, наприклад у випадку „теплових втрат”;</w:t>
            </w:r>
          </w:p>
          <w:p w14:paraId="674C1628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3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вхідна</w:t>
            </w:r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напруга:</w:t>
            </w:r>
            <w:r w:rsidRPr="00823699">
              <w:rPr>
                <w:rFonts w:ascii="Times New Roman" w:eastAsia="Times New Roman" w:hAnsi="Times New Roman" w:cs="Times New Roman"/>
                <w:spacing w:val="-10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120-</w:t>
            </w:r>
            <w:r w:rsidRPr="00823699">
              <w:rPr>
                <w:rFonts w:ascii="Times New Roman" w:hAnsi="Times New Roman"/>
              </w:rPr>
              <w:t xml:space="preserve">260В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AC</w:t>
            </w:r>
            <w:r w:rsidRPr="00823699">
              <w:rPr>
                <w:rFonts w:ascii="Times New Roman" w:eastAsia="Times New Roman" w:hAnsi="Times New Roman" w:cs="Times New Roman"/>
                <w:spacing w:val="-4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50-60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proofErr w:type="spellStart"/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>Гц</w:t>
            </w:r>
            <w:proofErr w:type="spellEnd"/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>.</w:t>
            </w:r>
          </w:p>
          <w:p w14:paraId="6CFAE85A" w14:textId="7E0D6FF6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3.10. </w:t>
            </w:r>
            <w:r w:rsidRPr="00823699">
              <w:rPr>
                <w:sz w:val="24"/>
                <w:szCs w:val="24"/>
              </w:rPr>
              <w:t>GSM модем</w:t>
            </w:r>
          </w:p>
          <w:p w14:paraId="70B0AD25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Може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бути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як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вбудований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реєстратор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даних,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так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і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зовнішньому</w:t>
            </w:r>
            <w:r w:rsidRPr="00823699">
              <w:rPr>
                <w:spacing w:val="80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виконанні.</w:t>
            </w:r>
          </w:p>
          <w:p w14:paraId="44EF465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Технічні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характеристики:</w:t>
            </w:r>
          </w:p>
          <w:p w14:paraId="2A6B93F0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4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низьке</w:t>
            </w:r>
            <w:r w:rsidRPr="00823699">
              <w:rPr>
                <w:rFonts w:ascii="Times New Roman" w:eastAsia="Times New Roman" w:hAnsi="Times New Roman" w:cs="Times New Roman"/>
                <w:spacing w:val="-1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енергоспоживання;</w:t>
            </w:r>
          </w:p>
          <w:p w14:paraId="7C172777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4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живлення:</w:t>
            </w:r>
            <w:r w:rsidRPr="00823699">
              <w:rPr>
                <w:rFonts w:ascii="Times New Roman" w:eastAsia="Times New Roman" w:hAnsi="Times New Roman" w:cs="Times New Roman"/>
                <w:spacing w:val="-10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10-30 В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постійного струму</w:t>
            </w:r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>.</w:t>
            </w:r>
          </w:p>
          <w:p w14:paraId="1F51F2CC" w14:textId="3FB14B62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4. </w:t>
            </w:r>
            <w:r w:rsidRPr="00823699">
              <w:rPr>
                <w:sz w:val="24"/>
                <w:szCs w:val="24"/>
              </w:rPr>
              <w:t>Окремі вимоги до датчиків (вимірювачів)</w:t>
            </w:r>
          </w:p>
          <w:p w14:paraId="25DC4B9C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Вимірювачі температури повітря, кількості та інтенсивності опадів встановлюється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 висоті 2 м від підстильної поверхні.</w:t>
            </w:r>
          </w:p>
          <w:p w14:paraId="0F4D6ECD" w14:textId="596D6DD8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4.1. </w:t>
            </w:r>
            <w:r w:rsidRPr="00823699">
              <w:rPr>
                <w:sz w:val="24"/>
                <w:szCs w:val="24"/>
              </w:rPr>
              <w:t>Вимоги до датчика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рівня </w:t>
            </w:r>
            <w:r w:rsidRPr="00823699">
              <w:rPr>
                <w:spacing w:val="-4"/>
                <w:sz w:val="24"/>
                <w:szCs w:val="24"/>
              </w:rPr>
              <w:t>води</w:t>
            </w:r>
          </w:p>
          <w:p w14:paraId="28A05AC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Пропоновані постачальником датчики повинні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правильно вимірювати рівень води, незалежно від різних гідрологічних характеристик та явищ річки (велика кількість зважених наносів, хімічного складу води, наявності льодових явищ, чи повного льодоставу).</w:t>
            </w:r>
          </w:p>
          <w:p w14:paraId="2AC6855E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Вимірювання АГС рівня води має проводитись з забезпеченням відсутності зміщення в часі. Допустима випадкова максимальна похибка в часі може складати 1 см в місяць.</w:t>
            </w:r>
          </w:p>
          <w:p w14:paraId="1CF7262A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При виборі вимірювальних датчиків необхідно враховувати зовнішні умови, при яких різні </w:t>
            </w:r>
            <w:r w:rsidRPr="00823699">
              <w:rPr>
                <w:sz w:val="24"/>
                <w:szCs w:val="24"/>
              </w:rPr>
              <w:lastRenderedPageBreak/>
              <w:t>вимірювальні датчики будуть виконувати свої функції, тому вони повинні бути максимально надійними, і при цьому простими в обслуговуванні та експлуатації.</w:t>
            </w:r>
          </w:p>
          <w:p w14:paraId="507FE9E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Занурювані елементи датчика рівня води повинні бути розміщені у відповідному місці без відкладення осаду в наявному прибережному колодязі.</w:t>
            </w:r>
          </w:p>
          <w:p w14:paraId="563C47A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Перевагу буде надано датчикам (вимірювачам) </w:t>
            </w:r>
            <w:proofErr w:type="spellStart"/>
            <w:r w:rsidRPr="00823699">
              <w:rPr>
                <w:sz w:val="24"/>
                <w:szCs w:val="24"/>
              </w:rPr>
              <w:t>бульбашкового</w:t>
            </w:r>
            <w:proofErr w:type="spellEnd"/>
            <w:r w:rsidRPr="00823699">
              <w:rPr>
                <w:sz w:val="24"/>
                <w:szCs w:val="24"/>
              </w:rPr>
              <w:t xml:space="preserve"> типу, що реалізують гідростатичний метод вимірювання рівня води без занурення електронних компонентів.</w:t>
            </w:r>
          </w:p>
          <w:p w14:paraId="6195FFF3" w14:textId="701452AE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pacing w:val="-15"/>
                <w:sz w:val="24"/>
                <w:szCs w:val="24"/>
              </w:rPr>
              <w:t xml:space="preserve">4.2. </w:t>
            </w:r>
            <w:r w:rsidRPr="00823699">
              <w:rPr>
                <w:spacing w:val="-15"/>
                <w:sz w:val="24"/>
                <w:szCs w:val="24"/>
              </w:rPr>
              <w:t xml:space="preserve">Вимоги до </w:t>
            </w:r>
            <w:r w:rsidRPr="00823699">
              <w:rPr>
                <w:sz w:val="24"/>
                <w:szCs w:val="24"/>
              </w:rPr>
              <w:t>датчика</w:t>
            </w:r>
            <w:r w:rsidRPr="00823699">
              <w:rPr>
                <w:spacing w:val="-1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температури</w:t>
            </w:r>
            <w:r w:rsidRPr="00823699">
              <w:rPr>
                <w:spacing w:val="-11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повітря</w:t>
            </w:r>
          </w:p>
          <w:p w14:paraId="5288FA2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 температури повітря повинен розміщуватися на опорі в захисному корпусі (кліматичному захисті), який забезпечує безперешкодну циркуляцію повітря в середині та зовні та екранування від прямих та відбитих сонячних променів. Корпус повинен бути виготовлений з матеріалу, який не буде впливати на точність виміряних показників.</w:t>
            </w:r>
          </w:p>
          <w:p w14:paraId="6BF15AB8" w14:textId="0AAB1F64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4.3. </w:t>
            </w:r>
            <w:r w:rsidRPr="00823699">
              <w:rPr>
                <w:sz w:val="24"/>
                <w:szCs w:val="24"/>
              </w:rPr>
              <w:t>Вимоги до датчика</w:t>
            </w:r>
            <w:r w:rsidRPr="00823699">
              <w:rPr>
                <w:spacing w:val="-14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опадів</w:t>
            </w:r>
          </w:p>
          <w:p w14:paraId="253239A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Опадоміри повинні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забезпечувати якісне вимірювання твердих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опадів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 холодний період року, що потребує їх укомплектування обігрівом.</w:t>
            </w:r>
          </w:p>
          <w:p w14:paraId="12DAC2C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Датчики опадів повинні бути виготовлені з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нержавіючого матеріалу що має мінімальну похибку при дії зовнішніх факторів і повинні розміщуватися в зовнішньому кожусі, який максимально забезпечує захист від ударів та випаровування.</w:t>
            </w:r>
          </w:p>
          <w:p w14:paraId="6D6E9FC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 комплект з опадоміром повинні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поставлятися кріплення та опори для його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встановлення. Опадомір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повинен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бути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обладнаний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нагрівачем з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низьким енергоживленням (</w:t>
            </w:r>
            <w:proofErr w:type="spellStart"/>
            <w:r w:rsidRPr="00823699">
              <w:rPr>
                <w:sz w:val="24"/>
                <w:szCs w:val="24"/>
              </w:rPr>
              <w:t>макс</w:t>
            </w:r>
            <w:proofErr w:type="spellEnd"/>
            <w:r w:rsidRPr="00823699">
              <w:rPr>
                <w:sz w:val="24"/>
                <w:szCs w:val="24"/>
              </w:rPr>
              <w:t>. 50 Вт). При відсутності опадів в холодний період – обігрів опадоміра повинен бути відключений.</w:t>
            </w:r>
          </w:p>
          <w:p w14:paraId="47F4BFE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 опадів</w:t>
            </w:r>
            <w:r w:rsidRPr="00823699">
              <w:rPr>
                <w:color w:val="215E99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повинен відповідати наступним характеристикам:</w:t>
            </w:r>
          </w:p>
          <w:p w14:paraId="1372F1B0" w14:textId="77777777" w:rsidR="00823699" w:rsidRPr="00823699" w:rsidRDefault="00823699" w:rsidP="00823699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511"/>
                <w:tab w:val="left" w:pos="2512"/>
                <w:tab w:val="left" w:pos="3782"/>
                <w:tab w:val="left" w:pos="5887"/>
                <w:tab w:val="left" w:pos="7666"/>
                <w:tab w:val="left" w:pos="8956"/>
                <w:tab w:val="left" w:pos="10688"/>
              </w:tabs>
              <w:suppressAutoHyphens/>
              <w:ind w:left="426" w:right="-2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spacing w:val="-2"/>
                <w:sz w:val="24"/>
                <w:szCs w:val="24"/>
              </w:rPr>
              <w:t xml:space="preserve">приймальна частина виготовлена </w:t>
            </w:r>
            <w:r w:rsidRPr="00823699">
              <w:rPr>
                <w:spacing w:val="-10"/>
                <w:sz w:val="24"/>
                <w:szCs w:val="24"/>
              </w:rPr>
              <w:t xml:space="preserve">з </w:t>
            </w:r>
            <w:proofErr w:type="spellStart"/>
            <w:r w:rsidRPr="00823699">
              <w:rPr>
                <w:sz w:val="24"/>
                <w:szCs w:val="24"/>
              </w:rPr>
              <w:t>водовідштовхуючого</w:t>
            </w:r>
            <w:proofErr w:type="spellEnd"/>
            <w:r w:rsidRPr="00823699">
              <w:rPr>
                <w:sz w:val="24"/>
                <w:szCs w:val="24"/>
              </w:rPr>
              <w:t xml:space="preserve"> матеріалу, з </w:t>
            </w:r>
            <w:proofErr w:type="spellStart"/>
            <w:r w:rsidRPr="00823699">
              <w:rPr>
                <w:sz w:val="24"/>
                <w:szCs w:val="24"/>
              </w:rPr>
              <w:t>ободом</w:t>
            </w:r>
            <w:proofErr w:type="spellEnd"/>
            <w:r w:rsidRPr="00823699">
              <w:rPr>
                <w:sz w:val="24"/>
                <w:szCs w:val="24"/>
              </w:rPr>
              <w:t xml:space="preserve"> зі стійкого до корозії металу, площею 200 см</w:t>
            </w:r>
            <w:r w:rsidRPr="00823699">
              <w:rPr>
                <w:sz w:val="24"/>
                <w:szCs w:val="24"/>
                <w:vertAlign w:val="superscript"/>
              </w:rPr>
              <w:t>2</w:t>
            </w:r>
            <w:r w:rsidRPr="00823699">
              <w:rPr>
                <w:sz w:val="24"/>
                <w:szCs w:val="24"/>
              </w:rPr>
              <w:t>;</w:t>
            </w:r>
          </w:p>
          <w:p w14:paraId="3BAEAE93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2449"/>
                <w:tab w:val="left" w:pos="9639"/>
              </w:tabs>
              <w:spacing w:line="240" w:lineRule="auto"/>
              <w:ind w:left="425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захист від комах: сітка або інше пристосування, виготовлене з нержавіючої сталі, що розміщується на всіх отворах до вимірювальної бадді, для уникнення потрапляння комах та сміття у вхід опадоміра.</w:t>
            </w:r>
          </w:p>
          <w:p w14:paraId="376C1BB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  <w:lang w:val="ru-RU"/>
              </w:rPr>
            </w:pPr>
            <w:r w:rsidRPr="00823699">
              <w:rPr>
                <w:sz w:val="24"/>
                <w:szCs w:val="24"/>
              </w:rPr>
              <w:t>Вимірювач опадів з приймаючою поверхнею 200 см</w:t>
            </w:r>
            <w:r w:rsidRPr="00823699">
              <w:rPr>
                <w:sz w:val="24"/>
                <w:szCs w:val="24"/>
                <w:vertAlign w:val="superscript"/>
              </w:rPr>
              <w:t>2</w:t>
            </w:r>
            <w:r w:rsidRPr="00823699">
              <w:rPr>
                <w:sz w:val="24"/>
                <w:szCs w:val="24"/>
              </w:rPr>
              <w:t xml:space="preserve"> повинен бути встановлений на окремій опорі відповідно до вимог до розташування приймального отвору та мати захист від вітру і підігрів.</w:t>
            </w:r>
          </w:p>
          <w:p w14:paraId="4970EF6F" w14:textId="77777777" w:rsidR="00823699" w:rsidRPr="00823699" w:rsidRDefault="00823699" w:rsidP="00823699">
            <w:pPr>
              <w:pStyle w:val="Textbody"/>
              <w:spacing w:before="160" w:after="80"/>
              <w:ind w:firstLine="0"/>
              <w:rPr>
                <w:b/>
                <w:bCs/>
                <w:sz w:val="24"/>
                <w:szCs w:val="24"/>
              </w:rPr>
            </w:pPr>
            <w:r w:rsidRPr="00823699">
              <w:rPr>
                <w:b/>
                <w:bCs/>
                <w:sz w:val="24"/>
                <w:szCs w:val="24"/>
                <w:lang w:val="ru-RU"/>
              </w:rPr>
              <w:t xml:space="preserve">.4.4. </w:t>
            </w:r>
            <w:r w:rsidRPr="00823699">
              <w:rPr>
                <w:b/>
                <w:bCs/>
                <w:sz w:val="24"/>
                <w:szCs w:val="24"/>
              </w:rPr>
              <w:t>Вимоги до датчика температури</w:t>
            </w:r>
          </w:p>
          <w:p w14:paraId="0C9E63FF" w14:textId="77777777" w:rsidR="00823699" w:rsidRPr="00823699" w:rsidRDefault="00823699" w:rsidP="00823699">
            <w:pPr>
              <w:pStyle w:val="Textbody"/>
              <w:ind w:firstLine="0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Датчик температури води має розміщуватись всередині або на підвісі плавального засобу (буя), що фіксується на місці за допомогою якоря.</w:t>
            </w:r>
          </w:p>
          <w:p w14:paraId="336EEBFA" w14:textId="2437AFB0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5. </w:t>
            </w:r>
            <w:r w:rsidRPr="00823699">
              <w:rPr>
                <w:sz w:val="24"/>
                <w:szCs w:val="24"/>
              </w:rPr>
              <w:t>Програмне забезпечення</w:t>
            </w:r>
          </w:p>
          <w:p w14:paraId="415FB47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Повинно бути поставлено спеціальне програмне забезпечення для налаштування </w:t>
            </w:r>
            <w:r w:rsidRPr="00823699">
              <w:rPr>
                <w:sz w:val="24"/>
                <w:szCs w:val="24"/>
              </w:rPr>
              <w:lastRenderedPageBreak/>
              <w:t>параметрів роботи АГС (періоди вимірювання, поправки сенсорів, адреси серверів тощо) та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управління даними (перегляд і завантаження журналів) для операційної системи Windows.</w:t>
            </w:r>
          </w:p>
          <w:p w14:paraId="0F9AAFC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не може будь-яким чином обмежувати замовника у використанні поставленого програмного забезпечення.</w:t>
            </w:r>
          </w:p>
          <w:p w14:paraId="3C56B69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зобов’язується передати необхідну документацію з налаштування обладнання.</w:t>
            </w:r>
          </w:p>
          <w:p w14:paraId="65A6BEE0" w14:textId="1131D2D4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6. </w:t>
            </w:r>
            <w:r w:rsidRPr="00823699">
              <w:rPr>
                <w:sz w:val="24"/>
                <w:szCs w:val="24"/>
              </w:rPr>
              <w:t>Календарний план поставки АГС</w:t>
            </w:r>
          </w:p>
          <w:p w14:paraId="48F58E49" w14:textId="77777777" w:rsidR="00823699" w:rsidRPr="00823699" w:rsidRDefault="00823699" w:rsidP="00823699">
            <w:pPr>
              <w:pStyle w:val="Textbody"/>
              <w:spacing w:before="1"/>
              <w:ind w:right="415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Датою початку поставки є дата підписання договору на поставку обладнання. Термін виконання є наближеним і повинен закінчитися не пізніше дати вказаної замовником у договорі поставки.</w:t>
            </w:r>
          </w:p>
          <w:p w14:paraId="0F606A7A" w14:textId="3094285B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7. </w:t>
            </w:r>
            <w:r w:rsidRPr="00823699">
              <w:rPr>
                <w:sz w:val="24"/>
                <w:szCs w:val="24"/>
              </w:rPr>
              <w:t>Інші вимоги</w:t>
            </w:r>
          </w:p>
          <w:p w14:paraId="00E189A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7.1 Продукція не повинна бути походженням з Російської Федерації / Республіки Білорусь / Ісламської Республіки Іран.</w:t>
            </w:r>
          </w:p>
          <w:p w14:paraId="6769F85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7.2. Учасник торгів у складі тендерної пропозиції повинен надати всі необхідні документи, пов’язані з походженням обладнання, його технічними характеристиками, схемами встановлення та іншим.</w:t>
            </w:r>
          </w:p>
          <w:p w14:paraId="676948C5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Документація повинна включати:</w:t>
            </w:r>
          </w:p>
          <w:p w14:paraId="4D199C16" w14:textId="77777777" w:rsidR="00823699" w:rsidRPr="00823699" w:rsidRDefault="00823699" w:rsidP="00823699">
            <w:pPr>
              <w:pStyle w:val="Standard"/>
              <w:spacing w:after="0" w:line="240" w:lineRule="auto"/>
              <w:ind w:firstLine="284"/>
              <w:jc w:val="both"/>
            </w:pPr>
            <w:r w:rsidRPr="00823699">
              <w:rPr>
                <w:rFonts w:ascii="Times New Roman" w:hAnsi="Times New Roman" w:cs="Times New Roman"/>
              </w:rPr>
              <w:t>-</w:t>
            </w:r>
            <w:r w:rsidRPr="00823699">
              <w:rPr>
                <w:rFonts w:ascii="Times New Roman" w:hAnsi="Times New Roman" w:cs="Times New Roman"/>
              </w:rPr>
              <w:tab/>
              <w:t>документацію на датчики;</w:t>
            </w:r>
          </w:p>
          <w:p w14:paraId="6A85CEC2" w14:textId="77777777" w:rsidR="00823699" w:rsidRPr="00823699" w:rsidRDefault="00823699" w:rsidP="00823699">
            <w:pPr>
              <w:pStyle w:val="Standard"/>
              <w:spacing w:after="0" w:line="240" w:lineRule="auto"/>
              <w:ind w:firstLine="284"/>
              <w:jc w:val="both"/>
            </w:pPr>
            <w:r w:rsidRPr="00823699">
              <w:rPr>
                <w:rFonts w:ascii="Times New Roman" w:hAnsi="Times New Roman" w:cs="Times New Roman"/>
              </w:rPr>
              <w:t>-</w:t>
            </w:r>
            <w:r w:rsidRPr="00823699">
              <w:rPr>
                <w:rFonts w:ascii="Times New Roman" w:hAnsi="Times New Roman" w:cs="Times New Roman"/>
              </w:rPr>
              <w:tab/>
              <w:t>документацію на реєстратор даних;</w:t>
            </w:r>
          </w:p>
          <w:p w14:paraId="2A59CF5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</w:t>
            </w:r>
            <w:r w:rsidRPr="00823699">
              <w:rPr>
                <w:sz w:val="24"/>
                <w:szCs w:val="24"/>
              </w:rPr>
              <w:tab/>
              <w:t>документацію по користувацькому ПЗ.</w:t>
            </w:r>
          </w:p>
          <w:p w14:paraId="52749898" w14:textId="77777777" w:rsidR="00823699" w:rsidRPr="00823699" w:rsidRDefault="00823699" w:rsidP="00823699">
            <w:pPr>
              <w:pStyle w:val="Standard"/>
              <w:spacing w:after="0" w:line="240" w:lineRule="auto"/>
              <w:ind w:firstLine="284"/>
              <w:jc w:val="both"/>
              <w:rPr>
                <w:del w:id="2" w:author="Іван Юрійович Мельохін" w:date="2024-08-08T13:47:00Z"/>
              </w:rPr>
            </w:pPr>
          </w:p>
          <w:p w14:paraId="5E0EE47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Експлуатаційна документація має</w:t>
            </w:r>
            <w:r w:rsidRPr="00823699">
              <w:rPr>
                <w:sz w:val="24"/>
                <w:szCs w:val="24"/>
                <w:lang w:val="ru-RU"/>
              </w:rPr>
              <w:t xml:space="preserve"> </w:t>
            </w:r>
            <w:r w:rsidRPr="00823699">
              <w:rPr>
                <w:sz w:val="24"/>
                <w:szCs w:val="24"/>
              </w:rPr>
              <w:t>бути українською мовою або мати переклад українською мовою.</w:t>
            </w:r>
          </w:p>
          <w:p w14:paraId="7C5ED27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Документація повинна бути надана по одному екземпляру в паперовому та електронному вигляді.</w:t>
            </w:r>
          </w:p>
          <w:p w14:paraId="5CBCEC0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Вище зазначена документація повинна бути надана у складі тендерної документації  в електронному вигляді. під час передачі товару на паперовому носії.</w:t>
            </w:r>
          </w:p>
          <w:p w14:paraId="56B7CFCA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під час передачі товару повинен надати сертифікати калібрування обладнання, видані акредитованою калібрувальною лабораторією, а також надати документи (сертифікати, декларації) відповідності обладнання обов’язковим вимогам на території України.</w:t>
            </w:r>
          </w:p>
          <w:p w14:paraId="64AB4CE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Якщо документація на датчики та реєстратор не містить рекомендацій з технічного обслуговування, постачальник також під час передачі товару повинен надати друковані інструкції щодо дій технічного персоналу замовника при проведенні технічного обслуговування обладнання АГС.</w:t>
            </w:r>
          </w:p>
          <w:p w14:paraId="1AB20F9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</w:p>
          <w:p w14:paraId="3C0BD264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>7.3. Спосіб доставки: за рахунок Постачальника. Постачальник повинен оплатити всі витрати пов’язані з поставкою АГС (оплата мита, транспортні витрати,  отримання дозволів, ліцензій та погоджень, тощо).</w:t>
            </w:r>
          </w:p>
          <w:p w14:paraId="2C932052" w14:textId="77777777" w:rsidR="00823699" w:rsidRPr="00823699" w:rsidRDefault="00823699" w:rsidP="00823699">
            <w:pPr>
              <w:spacing w:before="160" w:after="80"/>
              <w:jc w:val="both"/>
              <w:rPr>
                <w:b/>
                <w:bCs/>
                <w:sz w:val="24"/>
                <w:szCs w:val="24"/>
              </w:rPr>
            </w:pPr>
            <w:r w:rsidRPr="00823699">
              <w:rPr>
                <w:b/>
                <w:bCs/>
                <w:sz w:val="24"/>
                <w:szCs w:val="24"/>
              </w:rPr>
              <w:t>.8. Гарантія і стратегія технічного обслуговування</w:t>
            </w:r>
          </w:p>
          <w:p w14:paraId="234BA309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8.1. Гарантія постачальника повинна розповсюджуватися на все обладнання АГС і має складати не менше 24 місяців з дня передачі АГС замовнику.</w:t>
            </w:r>
          </w:p>
          <w:p w14:paraId="27BA616B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8.2. Гарантійне обслуговування АГС забезпечується постачальником протягом всього гарантійного терміну. Установка і технічне обслуговування обладнання повинно бути простим і доступним для спеціалістів замовника.</w:t>
            </w:r>
          </w:p>
          <w:p w14:paraId="343814D9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8.3. Постачальник зобов’язаний проводити гарантійне обслуговування АГС протягом 30 днів з моменту звернення замовника, і має гарантувати продовження гарантійного терміну на період протягом якого АГС не працювала.</w:t>
            </w:r>
          </w:p>
          <w:p w14:paraId="66848D8A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8.4. Зобов’язання постачальника протягом строку служби АГС після завершення гарантійних строків (за окремим договором або договорами):</w:t>
            </w:r>
          </w:p>
          <w:p w14:paraId="0636D6A1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 ремонт та обслуговування;</w:t>
            </w:r>
          </w:p>
          <w:p w14:paraId="00D49CC2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 постачання запасних частин;</w:t>
            </w:r>
          </w:p>
          <w:p w14:paraId="778E6FC7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 розширення функціональних можливостей та модернізація.</w:t>
            </w:r>
          </w:p>
          <w:p w14:paraId="1E79ED63" w14:textId="636BABDD" w:rsidR="00E50122" w:rsidRPr="00823699" w:rsidRDefault="00E50122" w:rsidP="00CD046A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55419593" w:rsidR="00E50122" w:rsidRPr="00086A4D" w:rsidRDefault="00823699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4 613</w:t>
            </w:r>
            <w:r w:rsidR="00343314">
              <w:rPr>
                <w:color w:val="000000"/>
                <w:sz w:val="26"/>
                <w:szCs w:val="26"/>
              </w:rPr>
              <w:t xml:space="preserve"> </w:t>
            </w:r>
            <w:r w:rsidR="001F3E3B">
              <w:rPr>
                <w:color w:val="000000"/>
                <w:sz w:val="26"/>
                <w:szCs w:val="26"/>
              </w:rPr>
              <w:t>000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28AE2BF5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</w:t>
            </w:r>
            <w:r w:rsidR="00343314">
              <w:rPr>
                <w:color w:val="000000" w:themeColor="text1"/>
                <w:sz w:val="26"/>
                <w:szCs w:val="26"/>
              </w:rPr>
              <w:t>и</w:t>
            </w:r>
            <w:r w:rsidRPr="00086A4D">
              <w:rPr>
                <w:color w:val="000000" w:themeColor="text1"/>
                <w:sz w:val="26"/>
                <w:szCs w:val="26"/>
              </w:rPr>
              <w:t xml:space="preserve">сь </w:t>
            </w:r>
            <w:r w:rsidR="00343314">
              <w:rPr>
                <w:color w:val="000000" w:themeColor="text1"/>
                <w:sz w:val="26"/>
                <w:szCs w:val="26"/>
              </w:rPr>
              <w:t>цінові пропозиції потенційних Постачальників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29A890BD" w:rsidR="00E50122" w:rsidRPr="00E50122" w:rsidRDefault="00823699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3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комплекти</w:t>
            </w:r>
            <w:proofErr w:type="spellEnd"/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4617BA6C" w:rsidR="00343314" w:rsidRDefault="007D4700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7D4700">
              <w:rPr>
                <w:color w:val="000000"/>
                <w:sz w:val="26"/>
                <w:szCs w:val="26"/>
              </w:rPr>
              <w:t>Відкриті торги з особливостями</w:t>
            </w:r>
          </w:p>
          <w:p w14:paraId="209F5355" w14:textId="1757A5CA" w:rsidR="00E50122" w:rsidRPr="00D00D82" w:rsidRDefault="00343314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Керуючись </w:t>
            </w:r>
            <w:r w:rsidR="00E50122"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B34D6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23699"/>
    <w:rsid w:val="008342FB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8-12-00262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11343</Words>
  <Characters>6466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2024-08-12T13:39:00Z</dcterms:created>
  <dcterms:modified xsi:type="dcterms:W3CDTF">2024-08-12T13:49:00Z</dcterms:modified>
</cp:coreProperties>
</file>