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67"/>
        <w:gridCol w:w="8456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536796EC" w:rsidR="009C5CEE" w:rsidRPr="003B370D" w:rsidRDefault="000E6ED6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8B16D5" w:rsidRPr="000E6ED6">
                <w:rPr>
                  <w:rStyle w:val="a9"/>
                  <w:sz w:val="28"/>
                  <w:szCs w:val="28"/>
                  <w:shd w:val="clear" w:color="auto" w:fill="F0F5F2"/>
                </w:rPr>
                <w:t>UA-2024-12-04-007447-a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77777777" w:rsidR="008B16D5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Швидкість, Мбіт/с</w:t>
            </w:r>
            <w:r>
              <w:rPr>
                <w:color w:val="000000"/>
                <w:sz w:val="28"/>
                <w:szCs w:val="16"/>
              </w:rPr>
              <w:t xml:space="preserve"> – до 100;</w:t>
            </w:r>
          </w:p>
          <w:p w14:paraId="3844BF44" w14:textId="4D00D98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 xml:space="preserve">дійснення цілодобового прийому/передачі трафіка 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52B323F9" w14:textId="6D8C849B" w:rsid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Pr="007240ED">
              <w:rPr>
                <w:color w:val="000000"/>
                <w:sz w:val="28"/>
                <w:szCs w:val="16"/>
              </w:rPr>
              <w:t>аявність технічної підтримки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2168C302" w14:textId="10B9B7E8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>абезпечити загальну доступність Послуги не менше 99,5% на рік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DFE3317" w14:textId="42EF018F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Забезпечити безперебійне надання послуги Інтернет при тимчасовому припиненні електропостачання (робота на генераторі тощо)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40DB32F5" w14:textId="4E90473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lastRenderedPageBreak/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07A577D8" w:rsidR="008B16D5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Тип підключення – </w:t>
            </w:r>
            <w:proofErr w:type="spellStart"/>
            <w:r w:rsidRPr="007240ED">
              <w:rPr>
                <w:color w:val="000000"/>
                <w:sz w:val="28"/>
                <w:szCs w:val="16"/>
              </w:rPr>
              <w:t>оптоволокно</w:t>
            </w:r>
            <w:proofErr w:type="spellEnd"/>
            <w:r w:rsidR="008B16D5">
              <w:rPr>
                <w:color w:val="000000"/>
                <w:sz w:val="28"/>
                <w:szCs w:val="16"/>
              </w:rPr>
              <w:t>;</w:t>
            </w:r>
          </w:p>
          <w:p w14:paraId="44CD44E2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  Закону України «Про електронні комунікації»;</w:t>
            </w:r>
          </w:p>
          <w:p w14:paraId="35503E21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8B16D5">
              <w:rPr>
                <w:color w:val="000000"/>
                <w:sz w:val="28"/>
                <w:szCs w:val="16"/>
              </w:rPr>
              <w:t>Держспецзв’язку</w:t>
            </w:r>
            <w:proofErr w:type="spellEnd"/>
            <w:r w:rsidRPr="008B16D5">
              <w:rPr>
                <w:color w:val="000000"/>
                <w:sz w:val="28"/>
                <w:szCs w:val="16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62B82B20" w:rsidR="009C5CEE" w:rsidRDefault="008B16D5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  <w:lang w:val="en-US"/>
              </w:rPr>
              <w:t>17300</w:t>
            </w:r>
            <w:r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lastRenderedPageBreak/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CCD801A" w:rsidR="00786206" w:rsidRPr="006C2C4F" w:rsidRDefault="008B16D5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3795F789" w:rsidR="008B16D5" w:rsidRPr="008B16D5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08853, Київська обл., Обухівський район, с. Центральне, вул. Центральна, 30 (Агрометеорологічна станція Миронівка);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0E6ED6"/>
    <w:rsid w:val="00151E6B"/>
    <w:rsid w:val="00173A22"/>
    <w:rsid w:val="001B53FC"/>
    <w:rsid w:val="001E67B5"/>
    <w:rsid w:val="00262B69"/>
    <w:rsid w:val="00267EAA"/>
    <w:rsid w:val="002B2A2F"/>
    <w:rsid w:val="002D08EF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4-0074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2024-12-04T09:27:00Z</dcterms:created>
  <dcterms:modified xsi:type="dcterms:W3CDTF">2024-12-04T12:03:00Z</dcterms:modified>
</cp:coreProperties>
</file>