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3F17CB" w14:textId="77777777" w:rsidR="00490462" w:rsidRPr="00C80D56" w:rsidRDefault="00786206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807D72" w14:textId="77777777" w:rsidR="00490462" w:rsidRPr="00490462" w:rsidRDefault="00490462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right"/>
        <w:rPr>
          <w:color w:val="000000"/>
          <w:sz w:val="28"/>
          <w:szCs w:val="16"/>
        </w:rPr>
      </w:pPr>
      <w:r w:rsidRPr="00490462">
        <w:rPr>
          <w:color w:val="000000"/>
          <w:sz w:val="28"/>
          <w:szCs w:val="16"/>
        </w:rPr>
        <w:tab/>
      </w:r>
      <w:r w:rsidRPr="00490462">
        <w:rPr>
          <w:color w:val="000000"/>
          <w:sz w:val="28"/>
          <w:szCs w:val="16"/>
        </w:rPr>
        <w:tab/>
      </w:r>
    </w:p>
    <w:p w14:paraId="2F4B704C" w14:textId="7740D382" w:rsidR="00786206" w:rsidRPr="002A63AB" w:rsidRDefault="002A63AB" w:rsidP="002A63AB">
      <w:pPr>
        <w:spacing w:line="259" w:lineRule="auto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caps/>
          <w:sz w:val="24"/>
          <w:szCs w:val="24"/>
          <w:lang w:eastAsia="en-US"/>
        </w:rPr>
        <w:t xml:space="preserve">                                                                    Чернігівський обласний центр з гідрометеорології</w:t>
      </w:r>
    </w:p>
    <w:p w14:paraId="7C1FCEA6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14:paraId="6B47BB9A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ОБҐРУНТУВАННЯ</w:t>
      </w:r>
    </w:p>
    <w:p w14:paraId="39F4E22E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786206">
        <w:rPr>
          <w:rFonts w:eastAsia="Calibri"/>
          <w:b/>
          <w:bCs/>
          <w:sz w:val="24"/>
          <w:szCs w:val="24"/>
          <w:lang w:eastAsia="en-US"/>
        </w:rPr>
        <w:t>технічних та якісних характеристик закупівлі, розміру бюджетного призначення, очікуваної вартості предмета закупівлі</w:t>
      </w:r>
    </w:p>
    <w:p w14:paraId="0295D375" w14:textId="77777777" w:rsidR="00786206" w:rsidRPr="00786206" w:rsidRDefault="00786206" w:rsidP="00786206">
      <w:pPr>
        <w:spacing w:line="259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48DDF3B0" w14:textId="77777777" w:rsid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bCs/>
          <w:i/>
          <w:iCs/>
          <w:kern w:val="3"/>
          <w:sz w:val="24"/>
          <w:szCs w:val="24"/>
          <w:lang w:eastAsia="en-US"/>
        </w:rPr>
      </w:pPr>
      <w:r w:rsidRPr="00786206">
        <w:rPr>
          <w:rFonts w:eastAsia="Calibri"/>
          <w:bCs/>
          <w:i/>
          <w:iCs/>
          <w:kern w:val="3"/>
          <w:sz w:val="24"/>
          <w:szCs w:val="24"/>
          <w:lang w:eastAsia="en-US"/>
        </w:rPr>
        <w:t>(оприлюднюється на виконання постанови КМУ від 11.10.2016 № 710 «Про ефективне використання державних коштів» (зі змінами))</w:t>
      </w:r>
    </w:p>
    <w:p w14:paraId="05DA8C06" w14:textId="77777777" w:rsidR="00786206" w:rsidRPr="00786206" w:rsidRDefault="00786206" w:rsidP="00786206">
      <w:pPr>
        <w:suppressAutoHyphens/>
        <w:autoSpaceDN w:val="0"/>
        <w:jc w:val="center"/>
        <w:textAlignment w:val="baseline"/>
        <w:rPr>
          <w:rFonts w:eastAsia="Calibri"/>
          <w:kern w:val="3"/>
          <w:sz w:val="24"/>
          <w:szCs w:val="24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7"/>
        <w:gridCol w:w="6553"/>
        <w:gridCol w:w="8473"/>
      </w:tblGrid>
      <w:tr w:rsidR="009C5CEE" w14:paraId="32F91F20" w14:textId="77777777" w:rsidTr="00F33B67">
        <w:tc>
          <w:tcPr>
            <w:tcW w:w="667" w:type="dxa"/>
          </w:tcPr>
          <w:p w14:paraId="2C3A6792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53" w:type="dxa"/>
          </w:tcPr>
          <w:p w14:paraId="57A41804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Найменування, місцезнаходження та ідентифікаційний код замовника в</w:t>
            </w:r>
            <w:r w:rsid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 xml:space="preserve">Єдиному державному реєстрі юридичних осіб, фізичних осіб </w:t>
            </w:r>
            <w:r w:rsidR="00FD0948" w:rsidRPr="00FD0948">
              <w:rPr>
                <w:b/>
                <w:sz w:val="24"/>
                <w:szCs w:val="24"/>
              </w:rPr>
              <w:t>–</w:t>
            </w:r>
            <w:r w:rsidRPr="00FD0948">
              <w:rPr>
                <w:b/>
                <w:sz w:val="24"/>
                <w:szCs w:val="24"/>
              </w:rPr>
              <w:t xml:space="preserve"> підприємців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та громадських формувань, його категорія:</w:t>
            </w:r>
          </w:p>
        </w:tc>
        <w:tc>
          <w:tcPr>
            <w:tcW w:w="8473" w:type="dxa"/>
          </w:tcPr>
          <w:p w14:paraId="4376D4FB" w14:textId="56EEFD18" w:rsidR="002A63AB" w:rsidRDefault="002A63AB" w:rsidP="002A63AB">
            <w:pPr>
              <w:pStyle w:val="a7"/>
              <w:numPr>
                <w:ilvl w:val="0"/>
                <w:numId w:val="6"/>
              </w:numPr>
              <w:spacing w:before="280" w:after="280"/>
              <w:jc w:val="both"/>
              <w:rPr>
                <w:sz w:val="28"/>
                <w:szCs w:val="28"/>
              </w:rPr>
            </w:pPr>
            <w:r w:rsidRPr="002A63AB">
              <w:rPr>
                <w:sz w:val="28"/>
                <w:szCs w:val="28"/>
              </w:rPr>
              <w:t>Чернігівський обласний центр з гідрометеорології</w:t>
            </w:r>
          </w:p>
          <w:p w14:paraId="29706D64" w14:textId="77777777" w:rsidR="002A63AB" w:rsidRDefault="002A63AB" w:rsidP="002A63AB">
            <w:pPr>
              <w:pStyle w:val="a7"/>
              <w:spacing w:before="280" w:after="280"/>
              <w:ind w:left="360"/>
              <w:jc w:val="both"/>
              <w:rPr>
                <w:sz w:val="28"/>
                <w:szCs w:val="28"/>
              </w:rPr>
            </w:pPr>
            <w:r w:rsidRPr="002A63AB">
              <w:rPr>
                <w:sz w:val="28"/>
                <w:szCs w:val="28"/>
              </w:rPr>
              <w:t xml:space="preserve">14017 вул.  Пантелеймонівська,  12,   м.Чернігів; </w:t>
            </w:r>
          </w:p>
          <w:p w14:paraId="25E33E73" w14:textId="28B64DA7" w:rsidR="002A63AB" w:rsidRPr="002A63AB" w:rsidRDefault="002A63AB" w:rsidP="002A63AB">
            <w:pPr>
              <w:pStyle w:val="a7"/>
              <w:spacing w:before="280" w:after="280"/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</w:t>
            </w:r>
            <w:r w:rsidRPr="002A63AB">
              <w:rPr>
                <w:sz w:val="28"/>
                <w:szCs w:val="28"/>
              </w:rPr>
              <w:t xml:space="preserve"> ЄДРПОУ – 14228824; </w:t>
            </w:r>
          </w:p>
          <w:p w14:paraId="2C46CB7C" w14:textId="7F456FE9" w:rsidR="007571FE" w:rsidRDefault="007571FE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</w:p>
        </w:tc>
      </w:tr>
      <w:tr w:rsidR="009C5CEE" w14:paraId="1F6DD4BB" w14:textId="77777777" w:rsidTr="00F33B67">
        <w:tc>
          <w:tcPr>
            <w:tcW w:w="667" w:type="dxa"/>
          </w:tcPr>
          <w:p w14:paraId="1A2BE89E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553" w:type="dxa"/>
          </w:tcPr>
          <w:p w14:paraId="2187AEA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Назва предмета закупівлі із зазначенням коду за Єдиним закупівельним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словником (у разі поділу на лоти такі відомості повинні зазначатися</w:t>
            </w:r>
          </w:p>
          <w:p w14:paraId="6D43C116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стосовно кожного лота) та назви відповідних класифікаторів предмета</w:t>
            </w:r>
            <w:r w:rsidR="00FD0948" w:rsidRPr="00FD0948">
              <w:rPr>
                <w:b/>
                <w:sz w:val="24"/>
                <w:szCs w:val="24"/>
              </w:rPr>
              <w:t xml:space="preserve"> </w:t>
            </w:r>
            <w:r w:rsidRPr="00FD0948">
              <w:rPr>
                <w:b/>
                <w:sz w:val="24"/>
                <w:szCs w:val="24"/>
              </w:rPr>
              <w:t>закупівлі і частин предмета закупівлі (лотів) (за наявності):</w:t>
            </w:r>
          </w:p>
        </w:tc>
        <w:tc>
          <w:tcPr>
            <w:tcW w:w="8473" w:type="dxa"/>
          </w:tcPr>
          <w:p w14:paraId="2F33DA13" w14:textId="47B6AE25" w:rsidR="00372B9D" w:rsidRPr="00CE1AA9" w:rsidRDefault="00F33B6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(талон</w:t>
            </w:r>
            <w:r w:rsidR="004056D2"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2A63AB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ПДВ 0% </w:t>
            </w:r>
          </w:p>
          <w:p w14:paraId="2856A7BD" w14:textId="70274FF8" w:rsidR="009C5CEE" w:rsidRPr="00CE1AA9" w:rsidRDefault="00362587" w:rsidP="00362587">
            <w:pPr>
              <w:tabs>
                <w:tab w:val="left" w:pos="7088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CE1AA9">
              <w:rPr>
                <w:color w:val="000000" w:themeColor="text1"/>
                <w:sz w:val="28"/>
                <w:szCs w:val="28"/>
                <w:shd w:val="clear" w:color="auto" w:fill="FFFFFF"/>
              </w:rPr>
              <w:t>(ДК 021:2015: 09130000-9 - Нафта і дистиляти)</w:t>
            </w:r>
          </w:p>
        </w:tc>
      </w:tr>
      <w:tr w:rsidR="009C5CEE" w14:paraId="35769D9F" w14:textId="77777777" w:rsidTr="00F33B67">
        <w:tc>
          <w:tcPr>
            <w:tcW w:w="667" w:type="dxa"/>
          </w:tcPr>
          <w:p w14:paraId="5386BFF5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553" w:type="dxa"/>
          </w:tcPr>
          <w:p w14:paraId="737EF26B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Ідентифікатор закупівлі:</w:t>
            </w:r>
          </w:p>
        </w:tc>
        <w:tc>
          <w:tcPr>
            <w:tcW w:w="8473" w:type="dxa"/>
          </w:tcPr>
          <w:p w14:paraId="6826D998" w14:textId="5352EC5C" w:rsidR="009C5CEE" w:rsidRPr="00482577" w:rsidRDefault="00482577" w:rsidP="00482577">
            <w:pPr>
              <w:spacing w:line="240" w:lineRule="atLeast"/>
              <w:jc w:val="center"/>
              <w:rPr>
                <w:rFonts w:ascii="Arial" w:hAnsi="Arial" w:cs="Arial"/>
                <w:color w:val="6D6D6D"/>
                <w:sz w:val="21"/>
                <w:szCs w:val="21"/>
              </w:rPr>
            </w:pPr>
            <w:hyperlink r:id="rId6" w:tgtFrame="_blank" w:tooltip="Оголошення на порталі Уповноваженого органу" w:history="1">
              <w:r>
                <w:rPr>
                  <w:rFonts w:ascii="Arial" w:hAnsi="Arial" w:cs="Arial"/>
                  <w:color w:val="000000"/>
                  <w:sz w:val="21"/>
                  <w:szCs w:val="21"/>
                  <w:bdr w:val="none" w:sz="0" w:space="0" w:color="auto" w:frame="1"/>
                </w:rPr>
                <w:br/>
              </w:r>
              <w:r>
                <w:rPr>
                  <w:rStyle w:val="js-apiid"/>
                  <w:rFonts w:ascii="Arial" w:hAnsi="Arial" w:cs="Arial"/>
                  <w:color w:val="000000"/>
                  <w:sz w:val="21"/>
                  <w:szCs w:val="21"/>
                  <w:bdr w:val="none" w:sz="0" w:space="0" w:color="auto" w:frame="1"/>
                </w:rPr>
                <w:t>UA-2025-02-03-006537-a</w:t>
              </w:r>
            </w:hyperlink>
            <w:bookmarkStart w:id="0" w:name="_GoBack"/>
            <w:bookmarkEnd w:id="0"/>
          </w:p>
        </w:tc>
      </w:tr>
      <w:tr w:rsidR="009C5CEE" w14:paraId="09EB250A" w14:textId="77777777" w:rsidTr="00F33B67">
        <w:tc>
          <w:tcPr>
            <w:tcW w:w="667" w:type="dxa"/>
          </w:tcPr>
          <w:p w14:paraId="2289AAD7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553" w:type="dxa"/>
          </w:tcPr>
          <w:p w14:paraId="166BB7ED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технічних та якісних характеристик предмета закупівлі:</w:t>
            </w:r>
          </w:p>
        </w:tc>
        <w:tc>
          <w:tcPr>
            <w:tcW w:w="8473" w:type="dxa"/>
          </w:tcPr>
          <w:p w14:paraId="3D7BACF4" w14:textId="77777777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Якість нафтопродуктів повинна відповідати діючим в Україні </w:t>
            </w:r>
            <w:proofErr w:type="spellStart"/>
            <w:r w:rsidRPr="006C2C4F">
              <w:rPr>
                <w:color w:val="000000"/>
                <w:sz w:val="28"/>
                <w:szCs w:val="16"/>
              </w:rPr>
              <w:t>Держстандартам</w:t>
            </w:r>
            <w:proofErr w:type="spellEnd"/>
            <w:r w:rsidRPr="006C2C4F">
              <w:rPr>
                <w:color w:val="000000"/>
                <w:sz w:val="28"/>
                <w:szCs w:val="16"/>
              </w:rPr>
              <w:t>, для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підтвердження якості продукції – паспорт якості, виданим підприємством-виробником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палива та/або документом про підтвердження відповідності. Бензин та дизельне паливо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>повинні відповідати встановленим технічним та якісним характеристикам:</w:t>
            </w:r>
          </w:p>
          <w:p w14:paraId="4CA6ECC6" w14:textId="4F4D5283" w:rsidR="006C2C4F" w:rsidRPr="006C2C4F" w:rsidRDefault="006C2C4F" w:rsidP="006C2C4F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 xml:space="preserve">- </w:t>
            </w:r>
            <w:r w:rsidR="00F33B67">
              <w:rPr>
                <w:color w:val="000000" w:themeColor="text1"/>
                <w:sz w:val="28"/>
                <w:szCs w:val="28"/>
                <w:shd w:val="clear" w:color="auto" w:fill="FFFFFF"/>
              </w:rPr>
              <w:t>Бензин А-95 (талон</w:t>
            </w:r>
            <w:r w:rsidR="00B93EFA">
              <w:rPr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="002A63AB">
              <w:rPr>
                <w:color w:val="000000" w:themeColor="text1"/>
                <w:sz w:val="28"/>
                <w:szCs w:val="28"/>
                <w:shd w:val="clear" w:color="auto" w:fill="FFFFFF"/>
              </w:rPr>
              <w:t>)</w:t>
            </w:r>
            <w:r w:rsidR="00372B9D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33B67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ПДВ 0% </w:t>
            </w:r>
            <w:r w:rsidRPr="006C2C4F">
              <w:rPr>
                <w:color w:val="000000"/>
                <w:sz w:val="28"/>
                <w:szCs w:val="16"/>
              </w:rPr>
              <w:t>– вимогам ДСТУ 7687:2015 «Бензини</w:t>
            </w:r>
          </w:p>
          <w:p w14:paraId="48E81143" w14:textId="55A034DC" w:rsidR="009C5CEE" w:rsidRDefault="006C2C4F" w:rsidP="00372B9D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автомобільні Євро. Технічні умови»</w:t>
            </w:r>
          </w:p>
        </w:tc>
      </w:tr>
      <w:tr w:rsidR="009C5CEE" w14:paraId="3665C80A" w14:textId="77777777" w:rsidTr="00F33B67">
        <w:tc>
          <w:tcPr>
            <w:tcW w:w="667" w:type="dxa"/>
          </w:tcPr>
          <w:p w14:paraId="1CF8A11D" w14:textId="77777777" w:rsidR="009C5CEE" w:rsidRPr="00FD0948" w:rsidRDefault="009C5CEE" w:rsidP="00490462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6553" w:type="dxa"/>
          </w:tcPr>
          <w:p w14:paraId="09499D05" w14:textId="77777777" w:rsidR="009C5CEE" w:rsidRPr="00FD0948" w:rsidRDefault="009C5CEE" w:rsidP="00FD0948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розміру бюджетного призначення:</w:t>
            </w:r>
          </w:p>
        </w:tc>
        <w:tc>
          <w:tcPr>
            <w:tcW w:w="8473" w:type="dxa"/>
          </w:tcPr>
          <w:p w14:paraId="6819873B" w14:textId="515CE7D9" w:rsidR="009C5CEE" w:rsidRPr="00C071B3" w:rsidRDefault="006C2C4F" w:rsidP="001E67B5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C071B3">
              <w:rPr>
                <w:color w:val="000000"/>
                <w:sz w:val="28"/>
                <w:szCs w:val="16"/>
              </w:rPr>
              <w:t>відповідно до фактичного обсягу витрат Бензину А-95 палива у 202</w:t>
            </w:r>
            <w:r w:rsidR="00FA3E9F" w:rsidRPr="00FA3E9F">
              <w:rPr>
                <w:color w:val="000000"/>
                <w:sz w:val="28"/>
                <w:szCs w:val="16"/>
                <w:lang w:val="ru-RU"/>
              </w:rPr>
              <w:t>4</w:t>
            </w:r>
            <w:r w:rsidRPr="00C071B3">
              <w:rPr>
                <w:color w:val="000000"/>
                <w:sz w:val="28"/>
                <w:szCs w:val="16"/>
              </w:rPr>
              <w:t xml:space="preserve"> році та враховуючі обсяги кошторисних призначень на 202</w:t>
            </w:r>
            <w:r w:rsidR="00FA3E9F">
              <w:rPr>
                <w:color w:val="000000"/>
                <w:sz w:val="28"/>
                <w:szCs w:val="16"/>
              </w:rPr>
              <w:t>5</w:t>
            </w:r>
            <w:r w:rsidRPr="00C071B3">
              <w:rPr>
                <w:color w:val="000000"/>
                <w:sz w:val="28"/>
                <w:szCs w:val="16"/>
              </w:rPr>
              <w:t xml:space="preserve"> рік</w:t>
            </w:r>
          </w:p>
        </w:tc>
      </w:tr>
      <w:tr w:rsidR="00F33B67" w14:paraId="448D0285" w14:textId="77777777" w:rsidTr="00F33B67">
        <w:tc>
          <w:tcPr>
            <w:tcW w:w="667" w:type="dxa"/>
          </w:tcPr>
          <w:p w14:paraId="79B7E6CB" w14:textId="77777777" w:rsidR="00F33B67" w:rsidRPr="00FD0948" w:rsidRDefault="00F33B67" w:rsidP="00F33B67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553" w:type="dxa"/>
          </w:tcPr>
          <w:p w14:paraId="1F1DFEAC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Очікувана вартість предмета закупівлі:</w:t>
            </w:r>
          </w:p>
        </w:tc>
        <w:tc>
          <w:tcPr>
            <w:tcW w:w="8473" w:type="dxa"/>
          </w:tcPr>
          <w:p w14:paraId="5CBFC8F3" w14:textId="076B64A9" w:rsidR="00F33B67" w:rsidRPr="00F33B67" w:rsidRDefault="00FA3E9F" w:rsidP="00F33B67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17100</w:t>
            </w:r>
            <w:r w:rsidR="00F33B67" w:rsidRPr="00F33B67">
              <w:rPr>
                <w:color w:val="000000"/>
                <w:sz w:val="28"/>
                <w:szCs w:val="28"/>
              </w:rPr>
              <w:t>,00 грн ПДВ 0%.</w:t>
            </w:r>
            <w:r w:rsidR="00F33B67" w:rsidRPr="00F33B6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F33B67" w:rsidRPr="00F33B67">
              <w:rPr>
                <w:color w:val="000000"/>
                <w:sz w:val="28"/>
                <w:szCs w:val="28"/>
              </w:rPr>
              <w:t>На підставі</w:t>
            </w:r>
            <w:r w:rsidR="00F33B67" w:rsidRPr="00F33B67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F33B67" w:rsidRPr="00F33B67">
              <w:rPr>
                <w:color w:val="000000"/>
                <w:sz w:val="28"/>
                <w:szCs w:val="28"/>
              </w:rPr>
              <w:t>КМУ від 02.03.2022 року №178 «Деякі питання обкладення податком на додану вартість за нульовою ставкою у період воєнного стану»</w:t>
            </w:r>
          </w:p>
        </w:tc>
      </w:tr>
      <w:tr w:rsidR="00F33B67" w14:paraId="6AFCB084" w14:textId="77777777" w:rsidTr="00F33B67">
        <w:tc>
          <w:tcPr>
            <w:tcW w:w="667" w:type="dxa"/>
          </w:tcPr>
          <w:p w14:paraId="70A685E6" w14:textId="77777777" w:rsidR="00F33B67" w:rsidRPr="00FD0948" w:rsidRDefault="00F33B67" w:rsidP="00F33B67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553" w:type="dxa"/>
          </w:tcPr>
          <w:p w14:paraId="3F6BC3BD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Обґрунтування очікуваної вартості предмета закупівлі:</w:t>
            </w:r>
          </w:p>
        </w:tc>
        <w:tc>
          <w:tcPr>
            <w:tcW w:w="8473" w:type="dxa"/>
          </w:tcPr>
          <w:p w14:paraId="2440F4D1" w14:textId="4D85B5BC" w:rsidR="00F33B67" w:rsidRDefault="00F33B67" w:rsidP="00F33B67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 w:rsidRPr="006C2C4F">
              <w:rPr>
                <w:color w:val="000000"/>
                <w:sz w:val="28"/>
                <w:szCs w:val="16"/>
              </w:rPr>
              <w:t>розрахунок очікуваної вартості предмета закупівлі проведено відповідно рекомендаціям Наказу Мінекономіки від</w:t>
            </w:r>
            <w:r>
              <w:rPr>
                <w:color w:val="000000"/>
                <w:sz w:val="28"/>
                <w:szCs w:val="16"/>
              </w:rPr>
              <w:t xml:space="preserve"> </w:t>
            </w:r>
            <w:r w:rsidRPr="006C2C4F">
              <w:rPr>
                <w:color w:val="000000"/>
                <w:sz w:val="28"/>
                <w:szCs w:val="16"/>
              </w:rPr>
              <w:t xml:space="preserve">18.02.2020р. </w:t>
            </w:r>
            <w:r>
              <w:rPr>
                <w:color w:val="000000"/>
                <w:sz w:val="28"/>
                <w:szCs w:val="16"/>
              </w:rPr>
              <w:t xml:space="preserve">     </w:t>
            </w:r>
            <w:r w:rsidRPr="006C2C4F">
              <w:rPr>
                <w:color w:val="000000"/>
                <w:sz w:val="28"/>
                <w:szCs w:val="16"/>
              </w:rPr>
              <w:t xml:space="preserve">№ 275 «Про затвердження примірної методики визначення очікуваної вартості предмета закупівлі» з урахуванням інформації, отриманої з Інтернет-ресурсів: </w:t>
            </w:r>
            <w:hyperlink r:id="rId7" w:history="1">
              <w:r w:rsidRPr="002E7290">
                <w:rPr>
                  <w:rStyle w:val="a9"/>
                  <w:sz w:val="28"/>
                  <w:szCs w:val="16"/>
                </w:rPr>
                <w:t>https://minfin.com.ua</w:t>
              </w:r>
            </w:hyperlink>
            <w:r w:rsidRPr="006C2C4F">
              <w:rPr>
                <w:color w:val="000000"/>
                <w:sz w:val="28"/>
                <w:szCs w:val="16"/>
              </w:rPr>
              <w:t>.</w:t>
            </w:r>
            <w:r>
              <w:rPr>
                <w:color w:val="000000"/>
                <w:sz w:val="28"/>
                <w:szCs w:val="16"/>
              </w:rPr>
              <w:t xml:space="preserve">; </w:t>
            </w:r>
            <w:hyperlink r:id="rId8" w:history="1">
              <w:r w:rsidRPr="00B96B0D">
                <w:rPr>
                  <w:rStyle w:val="a9"/>
                  <w:sz w:val="28"/>
                  <w:szCs w:val="16"/>
                </w:rPr>
                <w:t>https://auto.ria.com/uk/toplivo/a95/</w:t>
              </w:r>
            </w:hyperlink>
            <w:r>
              <w:rPr>
                <w:color w:val="000000"/>
                <w:sz w:val="28"/>
                <w:szCs w:val="16"/>
              </w:rPr>
              <w:t xml:space="preserve"> </w:t>
            </w:r>
          </w:p>
        </w:tc>
      </w:tr>
      <w:tr w:rsidR="00F33B67" w14:paraId="0D1C429B" w14:textId="77777777" w:rsidTr="00F33B67">
        <w:tc>
          <w:tcPr>
            <w:tcW w:w="667" w:type="dxa"/>
          </w:tcPr>
          <w:p w14:paraId="7B0CB9CD" w14:textId="77777777" w:rsidR="00F33B67" w:rsidRPr="00FD0948" w:rsidRDefault="00F33B67" w:rsidP="00F33B67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53" w:type="dxa"/>
          </w:tcPr>
          <w:p w14:paraId="3240E56F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786206">
              <w:rPr>
                <w:b/>
                <w:sz w:val="24"/>
                <w:szCs w:val="24"/>
              </w:rPr>
              <w:t>Кількість закупівлі:</w:t>
            </w:r>
          </w:p>
        </w:tc>
        <w:tc>
          <w:tcPr>
            <w:tcW w:w="8473" w:type="dxa"/>
          </w:tcPr>
          <w:p w14:paraId="7EAEA5D1" w14:textId="5649E033" w:rsidR="00F33B67" w:rsidRPr="006C2C4F" w:rsidRDefault="00FA3E9F" w:rsidP="00F33B67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16"/>
              </w:rPr>
            </w:pPr>
            <w:r>
              <w:rPr>
                <w:color w:val="000000"/>
                <w:sz w:val="28"/>
                <w:szCs w:val="16"/>
              </w:rPr>
              <w:t>300</w:t>
            </w:r>
            <w:r w:rsidR="00571627">
              <w:rPr>
                <w:color w:val="000000"/>
                <w:sz w:val="28"/>
                <w:szCs w:val="16"/>
              </w:rPr>
              <w:t xml:space="preserve"> літрів</w:t>
            </w:r>
          </w:p>
        </w:tc>
      </w:tr>
      <w:tr w:rsidR="00F33B67" w14:paraId="48748236" w14:textId="77777777" w:rsidTr="00F33B67">
        <w:tc>
          <w:tcPr>
            <w:tcW w:w="667" w:type="dxa"/>
          </w:tcPr>
          <w:p w14:paraId="1033FB92" w14:textId="77777777" w:rsidR="00F33B67" w:rsidRPr="00FD0948" w:rsidRDefault="00F33B67" w:rsidP="00F33B67">
            <w:pPr>
              <w:tabs>
                <w:tab w:val="left" w:pos="7088"/>
              </w:tabs>
              <w:jc w:val="center"/>
              <w:rPr>
                <w:color w:val="000000"/>
                <w:sz w:val="24"/>
                <w:szCs w:val="24"/>
              </w:rPr>
            </w:pPr>
            <w:r w:rsidRPr="00FD094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553" w:type="dxa"/>
          </w:tcPr>
          <w:p w14:paraId="3546B98D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b/>
                <w:sz w:val="24"/>
                <w:szCs w:val="24"/>
              </w:rPr>
              <w:t>Процедура закупівлі:</w:t>
            </w:r>
          </w:p>
          <w:p w14:paraId="754921D3" w14:textId="77777777" w:rsidR="00F33B67" w:rsidRPr="00FD0948" w:rsidRDefault="00F33B67" w:rsidP="00F33B67">
            <w:pPr>
              <w:tabs>
                <w:tab w:val="left" w:pos="7088"/>
              </w:tabs>
              <w:rPr>
                <w:b/>
                <w:sz w:val="24"/>
                <w:szCs w:val="24"/>
              </w:rPr>
            </w:pPr>
            <w:r w:rsidRPr="00FD0948">
              <w:rPr>
                <w:sz w:val="24"/>
                <w:szCs w:val="24"/>
              </w:rPr>
              <w:t>Посилання на експертні, нормативні, технічні та інші документи, що</w:t>
            </w:r>
            <w:r>
              <w:rPr>
                <w:sz w:val="24"/>
                <w:szCs w:val="24"/>
              </w:rPr>
              <w:t xml:space="preserve"> </w:t>
            </w:r>
            <w:r w:rsidRPr="00FD0948">
              <w:rPr>
                <w:sz w:val="24"/>
                <w:szCs w:val="24"/>
              </w:rPr>
              <w:t>підтверджують наявність умов застосування процедури закупівлі:</w:t>
            </w:r>
          </w:p>
        </w:tc>
        <w:tc>
          <w:tcPr>
            <w:tcW w:w="8473" w:type="dxa"/>
          </w:tcPr>
          <w:p w14:paraId="11A3800F" w14:textId="23D27B47" w:rsidR="00F33B67" w:rsidRPr="00CE1AA9" w:rsidRDefault="00F33B67" w:rsidP="00F33B67">
            <w:pPr>
              <w:tabs>
                <w:tab w:val="left" w:pos="7088"/>
              </w:tabs>
              <w:jc w:val="both"/>
              <w:rPr>
                <w:color w:val="000000"/>
                <w:sz w:val="28"/>
                <w:szCs w:val="28"/>
              </w:rPr>
            </w:pPr>
            <w:r w:rsidRPr="00CE1AA9">
              <w:rPr>
                <w:color w:val="000000"/>
                <w:sz w:val="28"/>
                <w:szCs w:val="28"/>
              </w:rPr>
              <w:t xml:space="preserve">нормами чинного законодавства України, Закону України «Про публічні закупівлі» (в редакції Закону України від 19.09.2019 № 114-IX) (далі – Закон) та Постанови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</w:t>
            </w:r>
            <w:r>
              <w:rPr>
                <w:color w:val="000000"/>
                <w:sz w:val="28"/>
                <w:szCs w:val="28"/>
              </w:rPr>
              <w:t>«</w:t>
            </w:r>
            <w:r w:rsidRPr="00CE1AA9">
              <w:rPr>
                <w:color w:val="000000"/>
                <w:sz w:val="28"/>
                <w:szCs w:val="28"/>
              </w:rPr>
              <w:t>Про публічні закупівлі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CE1AA9">
              <w:rPr>
                <w:color w:val="000000"/>
                <w:sz w:val="28"/>
                <w:szCs w:val="28"/>
              </w:rPr>
              <w:t>, на період дії правового режиму воєнного стану в Україні та протягом 90 днів з дня його припинення або скасування»</w:t>
            </w:r>
            <w:r>
              <w:rPr>
                <w:color w:val="000000"/>
                <w:sz w:val="28"/>
                <w:szCs w:val="28"/>
              </w:rPr>
              <w:t>.</w:t>
            </w:r>
            <w:r w:rsidRPr="00CE1AA9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38B42563" w14:textId="77777777" w:rsidR="00D86AEC" w:rsidRDefault="00D86AEC" w:rsidP="00490462">
      <w:pPr>
        <w:pBdr>
          <w:top w:val="nil"/>
          <w:left w:val="nil"/>
          <w:bottom w:val="nil"/>
          <w:right w:val="nil"/>
          <w:between w:val="nil"/>
        </w:pBdr>
        <w:tabs>
          <w:tab w:val="left" w:pos="7088"/>
        </w:tabs>
        <w:jc w:val="center"/>
        <w:rPr>
          <w:color w:val="000000"/>
          <w:sz w:val="28"/>
          <w:szCs w:val="16"/>
        </w:rPr>
      </w:pPr>
    </w:p>
    <w:sectPr w:rsidR="00D86AEC" w:rsidSect="0055006E">
      <w:pgSz w:w="16838" w:h="11906" w:orient="landscape"/>
      <w:pgMar w:top="850" w:right="568" w:bottom="1701" w:left="567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7260A"/>
    <w:multiLevelType w:val="hybridMultilevel"/>
    <w:tmpl w:val="C1765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96A89"/>
    <w:multiLevelType w:val="hybridMultilevel"/>
    <w:tmpl w:val="52A64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362E1"/>
    <w:multiLevelType w:val="multilevel"/>
    <w:tmpl w:val="3F76F37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9872C9"/>
    <w:multiLevelType w:val="multilevel"/>
    <w:tmpl w:val="CC72AA6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17220FA"/>
    <w:multiLevelType w:val="multilevel"/>
    <w:tmpl w:val="C202399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B315F1"/>
    <w:multiLevelType w:val="hybridMultilevel"/>
    <w:tmpl w:val="9034982C"/>
    <w:lvl w:ilvl="0" w:tplc="58CA96B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05"/>
    <w:rsid w:val="000162EF"/>
    <w:rsid w:val="000619D7"/>
    <w:rsid w:val="000762F0"/>
    <w:rsid w:val="000D58DF"/>
    <w:rsid w:val="00151E6B"/>
    <w:rsid w:val="001B53FC"/>
    <w:rsid w:val="001E67B5"/>
    <w:rsid w:val="00262B69"/>
    <w:rsid w:val="002A63AB"/>
    <w:rsid w:val="0031588C"/>
    <w:rsid w:val="00362587"/>
    <w:rsid w:val="00372B9D"/>
    <w:rsid w:val="00385363"/>
    <w:rsid w:val="003A0EC8"/>
    <w:rsid w:val="003A33D2"/>
    <w:rsid w:val="003D2DE8"/>
    <w:rsid w:val="003D614C"/>
    <w:rsid w:val="003E72FC"/>
    <w:rsid w:val="00401687"/>
    <w:rsid w:val="004056D2"/>
    <w:rsid w:val="004135EC"/>
    <w:rsid w:val="0044658B"/>
    <w:rsid w:val="00466324"/>
    <w:rsid w:val="00482577"/>
    <w:rsid w:val="00490462"/>
    <w:rsid w:val="004A0D6F"/>
    <w:rsid w:val="004E51C8"/>
    <w:rsid w:val="004F5370"/>
    <w:rsid w:val="00546B1C"/>
    <w:rsid w:val="0055006E"/>
    <w:rsid w:val="00571627"/>
    <w:rsid w:val="005B0AF2"/>
    <w:rsid w:val="005B552A"/>
    <w:rsid w:val="0060089A"/>
    <w:rsid w:val="006A04FF"/>
    <w:rsid w:val="006C2C4F"/>
    <w:rsid w:val="006D4AE9"/>
    <w:rsid w:val="006E67B0"/>
    <w:rsid w:val="006F071B"/>
    <w:rsid w:val="00716879"/>
    <w:rsid w:val="00720696"/>
    <w:rsid w:val="007571FE"/>
    <w:rsid w:val="007651C3"/>
    <w:rsid w:val="00786206"/>
    <w:rsid w:val="008033BA"/>
    <w:rsid w:val="008135E2"/>
    <w:rsid w:val="008809E2"/>
    <w:rsid w:val="008D3EE3"/>
    <w:rsid w:val="008F1694"/>
    <w:rsid w:val="00915A60"/>
    <w:rsid w:val="00941662"/>
    <w:rsid w:val="00987213"/>
    <w:rsid w:val="009C5CEE"/>
    <w:rsid w:val="009C62D3"/>
    <w:rsid w:val="009F6FC5"/>
    <w:rsid w:val="00A62B74"/>
    <w:rsid w:val="00A96C42"/>
    <w:rsid w:val="00AB2ABD"/>
    <w:rsid w:val="00B55FBB"/>
    <w:rsid w:val="00B931B1"/>
    <w:rsid w:val="00B93EFA"/>
    <w:rsid w:val="00BA6D41"/>
    <w:rsid w:val="00BB6DFE"/>
    <w:rsid w:val="00BD639F"/>
    <w:rsid w:val="00BF57A5"/>
    <w:rsid w:val="00C071B3"/>
    <w:rsid w:val="00C10D7B"/>
    <w:rsid w:val="00C2448C"/>
    <w:rsid w:val="00C80D56"/>
    <w:rsid w:val="00C829F0"/>
    <w:rsid w:val="00CA1C25"/>
    <w:rsid w:val="00CB690E"/>
    <w:rsid w:val="00CC5F45"/>
    <w:rsid w:val="00CE1AA9"/>
    <w:rsid w:val="00D10C6C"/>
    <w:rsid w:val="00D56B3C"/>
    <w:rsid w:val="00D76790"/>
    <w:rsid w:val="00D86AEC"/>
    <w:rsid w:val="00DB5748"/>
    <w:rsid w:val="00DD1E26"/>
    <w:rsid w:val="00E1278E"/>
    <w:rsid w:val="00E67049"/>
    <w:rsid w:val="00E83929"/>
    <w:rsid w:val="00E86EC3"/>
    <w:rsid w:val="00F33B67"/>
    <w:rsid w:val="00F34375"/>
    <w:rsid w:val="00F734CA"/>
    <w:rsid w:val="00FA3E9F"/>
    <w:rsid w:val="00FD0948"/>
    <w:rsid w:val="00FD7405"/>
    <w:rsid w:val="00FE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8B98"/>
  <w15:docId w15:val="{D43BF222-8828-4774-9B60-665DDB86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BB6D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6D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D7405"/>
    <w:pPr>
      <w:ind w:left="720"/>
      <w:contextualSpacing/>
    </w:pPr>
  </w:style>
  <w:style w:type="paragraph" w:styleId="a8">
    <w:name w:val="No Spacing"/>
    <w:uiPriority w:val="1"/>
    <w:qFormat/>
    <w:rsid w:val="00BA6D41"/>
  </w:style>
  <w:style w:type="character" w:styleId="a9">
    <w:name w:val="Hyperlink"/>
    <w:basedOn w:val="a0"/>
    <w:uiPriority w:val="99"/>
    <w:unhideWhenUsed/>
    <w:rsid w:val="00BA6D4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8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6F071B"/>
    <w:rPr>
      <w:color w:val="800080" w:themeColor="followed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E1AA9"/>
    <w:rPr>
      <w:color w:val="605E5C"/>
      <w:shd w:val="clear" w:color="auto" w:fill="E1DFDD"/>
    </w:rPr>
  </w:style>
  <w:style w:type="character" w:customStyle="1" w:styleId="js-apiid">
    <w:name w:val="js-apiid"/>
    <w:basedOn w:val="a0"/>
    <w:rsid w:val="00482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5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to.ria.com/uk/toplivo/a95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fin.com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2-03-006537-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CB289-BAAA-475A-A62D-A975162B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UserCGM</cp:lastModifiedBy>
  <cp:revision>21</cp:revision>
  <cp:lastPrinted>2024-02-08T08:42:00Z</cp:lastPrinted>
  <dcterms:created xsi:type="dcterms:W3CDTF">2024-01-23T09:19:00Z</dcterms:created>
  <dcterms:modified xsi:type="dcterms:W3CDTF">2025-02-05T09:00:00Z</dcterms:modified>
</cp:coreProperties>
</file>